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A9" w:rsidRPr="004D0790" w:rsidRDefault="001211A9" w:rsidP="00977582">
      <w:pPr>
        <w:pStyle w:val="GvdeMetni2"/>
        <w:tabs>
          <w:tab w:val="left" w:pos="900"/>
        </w:tabs>
        <w:spacing w:before="120" w:after="0" w:line="288" w:lineRule="auto"/>
        <w:jc w:val="center"/>
        <w:rPr>
          <w:rFonts w:ascii="Arial" w:hAnsi="Arial" w:cs="Arial"/>
          <w:b/>
          <w:sz w:val="28"/>
          <w:lang w:val="en-GB" w:eastAsia="tr-TR"/>
        </w:rPr>
      </w:pPr>
    </w:p>
    <w:p w:rsidR="001211A9" w:rsidRPr="004D0790" w:rsidRDefault="001211A9" w:rsidP="00977582">
      <w:pPr>
        <w:pStyle w:val="GvdeMetni2"/>
        <w:tabs>
          <w:tab w:val="left" w:pos="900"/>
        </w:tabs>
        <w:spacing w:before="120" w:after="0" w:line="288" w:lineRule="auto"/>
        <w:jc w:val="center"/>
        <w:rPr>
          <w:rFonts w:ascii="Arial" w:hAnsi="Arial" w:cs="Arial"/>
          <w:b/>
          <w:sz w:val="28"/>
          <w:lang w:val="en-GB" w:eastAsia="tr-TR"/>
        </w:rPr>
      </w:pPr>
    </w:p>
    <w:p w:rsidR="00270C89" w:rsidRPr="004D0790" w:rsidRDefault="00270C89" w:rsidP="00977582">
      <w:pPr>
        <w:pStyle w:val="GvdeMetni2"/>
        <w:tabs>
          <w:tab w:val="left" w:pos="900"/>
        </w:tabs>
        <w:spacing w:before="120" w:after="0" w:line="288" w:lineRule="auto"/>
        <w:jc w:val="center"/>
        <w:rPr>
          <w:rFonts w:ascii="Arial" w:hAnsi="Arial" w:cs="Arial"/>
          <w:b/>
          <w:sz w:val="28"/>
          <w:lang w:val="en-GB" w:eastAsia="tr-TR"/>
        </w:rPr>
      </w:pPr>
    </w:p>
    <w:p w:rsidR="005F3712" w:rsidRPr="004D0790" w:rsidRDefault="00270C89" w:rsidP="005F3712">
      <w:pPr>
        <w:pStyle w:val="GvdeMetni2"/>
        <w:tabs>
          <w:tab w:val="left" w:pos="900"/>
        </w:tabs>
        <w:spacing w:before="120" w:after="0" w:line="288" w:lineRule="auto"/>
        <w:jc w:val="center"/>
        <w:rPr>
          <w:rFonts w:ascii="Arial" w:hAnsi="Arial" w:cs="Arial"/>
          <w:b/>
          <w:sz w:val="40"/>
          <w:lang w:val="en-GB" w:eastAsia="tr-TR"/>
        </w:rPr>
      </w:pPr>
      <w:r w:rsidRPr="004D0790">
        <w:rPr>
          <w:rFonts w:ascii="Arial" w:hAnsi="Arial" w:cs="Arial"/>
          <w:b/>
          <w:sz w:val="40"/>
          <w:lang w:val="en-GB" w:eastAsia="tr-TR"/>
        </w:rPr>
        <w:t>TECHNICAL PROTOCOL</w:t>
      </w:r>
    </w:p>
    <w:p w:rsidR="00100F1E" w:rsidRDefault="00100F1E" w:rsidP="005F3712">
      <w:pPr>
        <w:pStyle w:val="GvdeMetni2"/>
        <w:tabs>
          <w:tab w:val="left" w:pos="900"/>
        </w:tabs>
        <w:spacing w:before="120" w:after="0" w:line="288" w:lineRule="auto"/>
        <w:jc w:val="center"/>
        <w:rPr>
          <w:rFonts w:ascii="Arial" w:hAnsi="Arial" w:cs="Arial"/>
          <w:b/>
          <w:sz w:val="40"/>
          <w:lang w:val="en-GB" w:eastAsia="tr-TR"/>
        </w:rPr>
      </w:pPr>
    </w:p>
    <w:p w:rsidR="004551C9" w:rsidRPr="004D0790" w:rsidRDefault="004551C9" w:rsidP="005F3712">
      <w:pPr>
        <w:pStyle w:val="GvdeMetni2"/>
        <w:tabs>
          <w:tab w:val="left" w:pos="900"/>
        </w:tabs>
        <w:spacing w:before="120" w:after="0" w:line="288" w:lineRule="auto"/>
        <w:jc w:val="center"/>
        <w:rPr>
          <w:rFonts w:ascii="Arial" w:hAnsi="Arial" w:cs="Arial"/>
          <w:b/>
          <w:sz w:val="40"/>
          <w:lang w:val="en-GB" w:eastAsia="tr-TR"/>
        </w:rPr>
      </w:pPr>
    </w:p>
    <w:p w:rsidR="00100F1E" w:rsidRPr="004D0790" w:rsidRDefault="00100F1E" w:rsidP="005F3712">
      <w:pPr>
        <w:pStyle w:val="GvdeMetni2"/>
        <w:tabs>
          <w:tab w:val="left" w:pos="900"/>
        </w:tabs>
        <w:spacing w:before="120" w:after="0" w:line="288" w:lineRule="auto"/>
        <w:jc w:val="center"/>
        <w:rPr>
          <w:rFonts w:ascii="Arial" w:hAnsi="Arial" w:cs="Arial"/>
          <w:b/>
          <w:sz w:val="40"/>
          <w:lang w:val="en-GB" w:eastAsia="tr-TR"/>
        </w:rPr>
      </w:pPr>
    </w:p>
    <w:p w:rsidR="00101A18" w:rsidRPr="004D0790" w:rsidRDefault="00CE314D" w:rsidP="005F3712">
      <w:pPr>
        <w:pStyle w:val="GvdeMetni2"/>
        <w:tabs>
          <w:tab w:val="left" w:pos="900"/>
        </w:tabs>
        <w:spacing w:before="120" w:after="0" w:line="288" w:lineRule="auto"/>
        <w:jc w:val="center"/>
        <w:rPr>
          <w:rFonts w:ascii="Arial" w:hAnsi="Arial" w:cs="Arial"/>
          <w:b/>
          <w:sz w:val="40"/>
          <w:lang w:val="en-GB" w:eastAsia="tr-TR"/>
        </w:rPr>
      </w:pPr>
      <w:r w:rsidRPr="004D0790">
        <w:rPr>
          <w:rFonts w:ascii="Arial" w:hAnsi="Arial" w:cs="Arial"/>
          <w:b/>
          <w:sz w:val="40"/>
          <w:lang w:val="en-GB" w:eastAsia="tr-TR"/>
        </w:rPr>
        <w:t xml:space="preserve">Bilateral </w:t>
      </w:r>
      <w:r w:rsidR="002D704E" w:rsidRPr="004D0790">
        <w:rPr>
          <w:rFonts w:ascii="Arial" w:hAnsi="Arial" w:cs="Arial"/>
          <w:b/>
          <w:sz w:val="40"/>
          <w:lang w:val="en-GB" w:eastAsia="tr-TR"/>
        </w:rPr>
        <w:t xml:space="preserve">Comparison </w:t>
      </w:r>
      <w:r w:rsidR="00101A18" w:rsidRPr="004D0790">
        <w:rPr>
          <w:rFonts w:ascii="Arial" w:hAnsi="Arial" w:cs="Arial"/>
          <w:b/>
          <w:sz w:val="40"/>
          <w:lang w:val="en-GB" w:eastAsia="tr-TR"/>
        </w:rPr>
        <w:t>between</w:t>
      </w:r>
      <w:r w:rsidR="00270C89" w:rsidRPr="004D0790">
        <w:rPr>
          <w:rFonts w:ascii="Arial" w:hAnsi="Arial" w:cs="Arial"/>
          <w:b/>
          <w:sz w:val="40"/>
          <w:lang w:val="en-GB" w:eastAsia="tr-TR"/>
        </w:rPr>
        <w:t xml:space="preserve"> </w:t>
      </w:r>
    </w:p>
    <w:p w:rsidR="00101A18" w:rsidRPr="004D0790" w:rsidRDefault="00101A18" w:rsidP="005F3712">
      <w:pPr>
        <w:pStyle w:val="GvdeMetni2"/>
        <w:tabs>
          <w:tab w:val="left" w:pos="900"/>
        </w:tabs>
        <w:spacing w:before="120" w:after="0" w:line="288" w:lineRule="auto"/>
        <w:jc w:val="center"/>
        <w:rPr>
          <w:rFonts w:ascii="Arial" w:hAnsi="Arial" w:cs="Arial"/>
          <w:b/>
          <w:sz w:val="40"/>
          <w:lang w:val="en-GB" w:eastAsia="tr-TR"/>
        </w:rPr>
      </w:pPr>
      <w:r w:rsidRPr="004D0790">
        <w:rPr>
          <w:rFonts w:ascii="Arial" w:hAnsi="Arial" w:cs="Arial"/>
          <w:b/>
          <w:sz w:val="40"/>
          <w:lang w:val="en-GB" w:eastAsia="tr-TR"/>
        </w:rPr>
        <w:t xml:space="preserve">the </w:t>
      </w:r>
      <w:r w:rsidR="00100F1E" w:rsidRPr="004D0790">
        <w:rPr>
          <w:rFonts w:ascii="Arial" w:hAnsi="Arial" w:cs="Arial"/>
          <w:b/>
          <w:sz w:val="40"/>
          <w:lang w:val="en-GB" w:eastAsia="tr-TR"/>
        </w:rPr>
        <w:t>High Voltage Transformer Measuring System</w:t>
      </w:r>
      <w:r w:rsidRPr="004D0790">
        <w:rPr>
          <w:rFonts w:ascii="Arial" w:hAnsi="Arial" w:cs="Arial"/>
          <w:b/>
          <w:sz w:val="40"/>
          <w:lang w:val="en-GB" w:eastAsia="tr-TR"/>
        </w:rPr>
        <w:t xml:space="preserve">s </w:t>
      </w:r>
    </w:p>
    <w:p w:rsidR="00CE314D" w:rsidRPr="004D0790" w:rsidRDefault="00101A18" w:rsidP="005F3712">
      <w:pPr>
        <w:pStyle w:val="GvdeMetni2"/>
        <w:tabs>
          <w:tab w:val="left" w:pos="900"/>
        </w:tabs>
        <w:spacing w:before="120" w:after="0" w:line="288" w:lineRule="auto"/>
        <w:jc w:val="center"/>
        <w:rPr>
          <w:rFonts w:ascii="Arial" w:hAnsi="Arial" w:cs="Arial"/>
          <w:b/>
          <w:sz w:val="40"/>
          <w:lang w:val="en-GB" w:eastAsia="tr-TR"/>
        </w:rPr>
      </w:pPr>
      <w:r w:rsidRPr="004D0790">
        <w:rPr>
          <w:rFonts w:ascii="Arial" w:hAnsi="Arial" w:cs="Arial"/>
          <w:b/>
          <w:sz w:val="40"/>
          <w:lang w:val="en-GB" w:eastAsia="tr-TR"/>
        </w:rPr>
        <w:t>of</w:t>
      </w:r>
      <w:r w:rsidR="00CE314D" w:rsidRPr="004D0790">
        <w:rPr>
          <w:rFonts w:ascii="Arial" w:hAnsi="Arial" w:cs="Arial"/>
          <w:b/>
          <w:sz w:val="40"/>
          <w:lang w:val="en-GB" w:eastAsia="tr-TR"/>
        </w:rPr>
        <w:t xml:space="preserve"> TÜBİTAK UME and </w:t>
      </w:r>
      <w:r w:rsidR="00100F1E" w:rsidRPr="004D0790">
        <w:rPr>
          <w:rFonts w:ascii="Arial" w:hAnsi="Arial" w:cs="Arial"/>
          <w:b/>
          <w:sz w:val="40"/>
          <w:lang w:val="en-GB" w:eastAsia="tr-TR"/>
        </w:rPr>
        <w:t>PTB</w:t>
      </w:r>
    </w:p>
    <w:p w:rsidR="004F4705" w:rsidRPr="004D0790" w:rsidRDefault="004F4705" w:rsidP="00977582">
      <w:pPr>
        <w:pStyle w:val="GvdeMetni2"/>
        <w:tabs>
          <w:tab w:val="left" w:pos="900"/>
        </w:tabs>
        <w:spacing w:before="40" w:after="0" w:line="288" w:lineRule="auto"/>
        <w:jc w:val="center"/>
        <w:rPr>
          <w:rFonts w:ascii="Arial" w:hAnsi="Arial" w:cs="Arial"/>
          <w:b/>
          <w:sz w:val="28"/>
          <w:lang w:val="en-GB" w:eastAsia="tr-TR"/>
        </w:rPr>
      </w:pPr>
    </w:p>
    <w:p w:rsidR="006805F1" w:rsidRPr="004D0790" w:rsidRDefault="006805F1" w:rsidP="00977582">
      <w:pPr>
        <w:numPr>
          <w:ilvl w:val="12"/>
          <w:numId w:val="0"/>
        </w:numPr>
        <w:tabs>
          <w:tab w:val="left" w:pos="900"/>
        </w:tabs>
        <w:spacing w:line="288" w:lineRule="auto"/>
        <w:jc w:val="center"/>
        <w:rPr>
          <w:rFonts w:ascii="Arial" w:hAnsi="Arial" w:cs="Arial"/>
          <w:b/>
          <w:sz w:val="26"/>
          <w:u w:val="single"/>
          <w:lang w:val="en-GB"/>
        </w:rPr>
      </w:pPr>
    </w:p>
    <w:p w:rsidR="006805F1" w:rsidRPr="004D0790" w:rsidRDefault="006805F1" w:rsidP="00977582">
      <w:pPr>
        <w:numPr>
          <w:ilvl w:val="12"/>
          <w:numId w:val="0"/>
        </w:numPr>
        <w:tabs>
          <w:tab w:val="left" w:pos="900"/>
        </w:tabs>
        <w:spacing w:line="288" w:lineRule="auto"/>
        <w:jc w:val="center"/>
        <w:rPr>
          <w:rFonts w:ascii="Arial" w:hAnsi="Arial" w:cs="Arial"/>
          <w:b/>
          <w:sz w:val="26"/>
          <w:u w:val="single"/>
          <w:lang w:val="en-GB"/>
        </w:rPr>
      </w:pPr>
    </w:p>
    <w:p w:rsidR="004D0790" w:rsidRPr="004D0790" w:rsidRDefault="004D0790" w:rsidP="00977582">
      <w:pPr>
        <w:numPr>
          <w:ilvl w:val="12"/>
          <w:numId w:val="0"/>
        </w:numPr>
        <w:tabs>
          <w:tab w:val="left" w:pos="900"/>
        </w:tabs>
        <w:spacing w:line="288" w:lineRule="auto"/>
        <w:jc w:val="center"/>
        <w:rPr>
          <w:rFonts w:ascii="Arial" w:hAnsi="Arial" w:cs="Arial"/>
          <w:b/>
          <w:sz w:val="26"/>
          <w:u w:val="single"/>
          <w:lang w:val="en-GB"/>
        </w:rPr>
      </w:pPr>
    </w:p>
    <w:p w:rsidR="00270C89" w:rsidRPr="004D0790" w:rsidRDefault="00270C89" w:rsidP="00977582">
      <w:pPr>
        <w:numPr>
          <w:ilvl w:val="12"/>
          <w:numId w:val="0"/>
        </w:numPr>
        <w:tabs>
          <w:tab w:val="left" w:pos="900"/>
        </w:tabs>
        <w:spacing w:line="288" w:lineRule="auto"/>
        <w:jc w:val="center"/>
        <w:rPr>
          <w:rFonts w:ascii="Arial" w:hAnsi="Arial" w:cs="Arial"/>
          <w:b/>
          <w:sz w:val="26"/>
          <w:u w:val="single"/>
          <w:lang w:val="en-GB"/>
        </w:rPr>
      </w:pPr>
    </w:p>
    <w:p w:rsidR="006805F1" w:rsidRPr="004D0790" w:rsidRDefault="006805F1" w:rsidP="00977582">
      <w:pPr>
        <w:numPr>
          <w:ilvl w:val="12"/>
          <w:numId w:val="0"/>
        </w:numPr>
        <w:tabs>
          <w:tab w:val="left" w:pos="900"/>
        </w:tabs>
        <w:spacing w:line="288" w:lineRule="auto"/>
        <w:jc w:val="center"/>
        <w:rPr>
          <w:rFonts w:ascii="Arial" w:hAnsi="Arial" w:cs="Arial"/>
          <w:b/>
          <w:sz w:val="26"/>
          <w:u w:val="single"/>
          <w:lang w:val="en-GB"/>
        </w:rPr>
      </w:pPr>
    </w:p>
    <w:p w:rsidR="00915468" w:rsidRPr="004D0790" w:rsidRDefault="00915468" w:rsidP="00977582">
      <w:pPr>
        <w:numPr>
          <w:ilvl w:val="12"/>
          <w:numId w:val="0"/>
        </w:numPr>
        <w:tabs>
          <w:tab w:val="left" w:pos="900"/>
        </w:tabs>
        <w:spacing w:line="288" w:lineRule="auto"/>
        <w:jc w:val="center"/>
        <w:rPr>
          <w:rFonts w:ascii="Arial" w:hAnsi="Arial" w:cs="Arial"/>
          <w:b/>
          <w:sz w:val="26"/>
          <w:u w:val="single"/>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746"/>
      </w:tblGrid>
      <w:tr w:rsidR="00A11D8B" w:rsidRPr="004D0790" w:rsidTr="00F27B3B">
        <w:tc>
          <w:tcPr>
            <w:tcW w:w="4750" w:type="dxa"/>
          </w:tcPr>
          <w:p w:rsidR="00A11D8B" w:rsidRPr="004D0790" w:rsidRDefault="004D0790" w:rsidP="00DA33EF">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noProof/>
                <w:sz w:val="26"/>
                <w:lang w:val="tr-TR" w:eastAsia="tr-TR"/>
              </w:rPr>
              <w:drawing>
                <wp:inline distT="0" distB="0" distL="0" distR="0">
                  <wp:extent cx="716485" cy="864000"/>
                  <wp:effectExtent l="0" t="0" r="7620" b="0"/>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485" cy="864000"/>
                          </a:xfrm>
                          <a:prstGeom prst="rect">
                            <a:avLst/>
                          </a:prstGeom>
                        </pic:spPr>
                      </pic:pic>
                    </a:graphicData>
                  </a:graphic>
                </wp:inline>
              </w:drawing>
            </w:r>
          </w:p>
        </w:tc>
        <w:tc>
          <w:tcPr>
            <w:tcW w:w="4746" w:type="dxa"/>
          </w:tcPr>
          <w:p w:rsidR="00A11D8B" w:rsidRPr="004D0790" w:rsidRDefault="00F27B3B" w:rsidP="004D0790">
            <w:pPr>
              <w:numPr>
                <w:ilvl w:val="12"/>
                <w:numId w:val="0"/>
              </w:numPr>
              <w:tabs>
                <w:tab w:val="left" w:pos="900"/>
              </w:tabs>
              <w:spacing w:before="240" w:line="288" w:lineRule="auto"/>
              <w:jc w:val="center"/>
              <w:rPr>
                <w:rFonts w:ascii="Arial" w:hAnsi="Arial" w:cs="Arial"/>
                <w:b/>
                <w:sz w:val="26"/>
                <w:lang w:val="en-GB"/>
              </w:rPr>
            </w:pPr>
            <w:r w:rsidRPr="004D0790">
              <w:rPr>
                <w:rFonts w:ascii="Arial" w:hAnsi="Arial" w:cs="Arial"/>
                <w:b/>
                <w:noProof/>
                <w:sz w:val="26"/>
                <w:lang w:val="tr-TR" w:eastAsia="tr-TR"/>
              </w:rPr>
              <w:drawing>
                <wp:inline distT="0" distB="0" distL="0" distR="0">
                  <wp:extent cx="1198682" cy="540000"/>
                  <wp:effectExtent l="0" t="0" r="190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8682" cy="540000"/>
                          </a:xfrm>
                          <a:prstGeom prst="rect">
                            <a:avLst/>
                          </a:prstGeom>
                        </pic:spPr>
                      </pic:pic>
                    </a:graphicData>
                  </a:graphic>
                </wp:inline>
              </w:drawing>
            </w:r>
          </w:p>
        </w:tc>
      </w:tr>
      <w:tr w:rsidR="004D0790" w:rsidRPr="004D0790" w:rsidTr="00F27B3B">
        <w:tc>
          <w:tcPr>
            <w:tcW w:w="4750" w:type="dxa"/>
          </w:tcPr>
          <w:p w:rsidR="004D0790" w:rsidRPr="004D0790" w:rsidRDefault="004D0790" w:rsidP="00DA33EF">
            <w:pPr>
              <w:numPr>
                <w:ilvl w:val="12"/>
                <w:numId w:val="0"/>
              </w:numPr>
              <w:tabs>
                <w:tab w:val="left" w:pos="900"/>
              </w:tabs>
              <w:spacing w:line="288" w:lineRule="auto"/>
              <w:jc w:val="center"/>
              <w:rPr>
                <w:rFonts w:ascii="Arial" w:hAnsi="Arial" w:cs="Arial"/>
                <w:b/>
                <w:sz w:val="26"/>
                <w:u w:val="single"/>
                <w:lang w:val="en-GB"/>
              </w:rPr>
            </w:pPr>
          </w:p>
        </w:tc>
        <w:tc>
          <w:tcPr>
            <w:tcW w:w="4746" w:type="dxa"/>
          </w:tcPr>
          <w:p w:rsidR="004D0790" w:rsidRPr="004D0790" w:rsidRDefault="004D0790" w:rsidP="00101A18">
            <w:pPr>
              <w:numPr>
                <w:ilvl w:val="12"/>
                <w:numId w:val="0"/>
              </w:numPr>
              <w:tabs>
                <w:tab w:val="left" w:pos="900"/>
              </w:tabs>
              <w:spacing w:line="288" w:lineRule="auto"/>
              <w:jc w:val="center"/>
              <w:rPr>
                <w:rFonts w:ascii="Arial" w:hAnsi="Arial" w:cs="Arial"/>
                <w:b/>
                <w:noProof/>
                <w:sz w:val="26"/>
                <w:lang w:val="en-US" w:eastAsia="en-US"/>
              </w:rPr>
            </w:pPr>
          </w:p>
        </w:tc>
      </w:tr>
      <w:tr w:rsidR="004D0790" w:rsidRPr="004D0790" w:rsidTr="00F27B3B">
        <w:tc>
          <w:tcPr>
            <w:tcW w:w="4750" w:type="dxa"/>
          </w:tcPr>
          <w:p w:rsidR="004D0790" w:rsidRPr="004D0790" w:rsidRDefault="004D0790" w:rsidP="00DA33EF">
            <w:pPr>
              <w:numPr>
                <w:ilvl w:val="12"/>
                <w:numId w:val="0"/>
              </w:numPr>
              <w:tabs>
                <w:tab w:val="left" w:pos="900"/>
              </w:tabs>
              <w:spacing w:line="288" w:lineRule="auto"/>
              <w:jc w:val="center"/>
              <w:rPr>
                <w:rFonts w:ascii="Arial" w:hAnsi="Arial" w:cs="Arial"/>
                <w:b/>
                <w:sz w:val="26"/>
                <w:u w:val="single"/>
                <w:lang w:val="en-GB"/>
              </w:rPr>
            </w:pPr>
          </w:p>
        </w:tc>
        <w:tc>
          <w:tcPr>
            <w:tcW w:w="4746" w:type="dxa"/>
          </w:tcPr>
          <w:p w:rsidR="004D0790" w:rsidRPr="004D0790" w:rsidRDefault="004D0790" w:rsidP="00101A18">
            <w:pPr>
              <w:numPr>
                <w:ilvl w:val="12"/>
                <w:numId w:val="0"/>
              </w:numPr>
              <w:tabs>
                <w:tab w:val="left" w:pos="900"/>
              </w:tabs>
              <w:spacing w:line="288" w:lineRule="auto"/>
              <w:jc w:val="center"/>
              <w:rPr>
                <w:rFonts w:ascii="Arial" w:hAnsi="Arial" w:cs="Arial"/>
                <w:b/>
                <w:noProof/>
                <w:sz w:val="26"/>
                <w:lang w:val="en-US" w:eastAsia="en-US"/>
              </w:rPr>
            </w:pPr>
          </w:p>
        </w:tc>
      </w:tr>
      <w:tr w:rsidR="00F27B3B" w:rsidRPr="004D0790" w:rsidTr="00F27B3B">
        <w:tc>
          <w:tcPr>
            <w:tcW w:w="4750" w:type="dxa"/>
          </w:tcPr>
          <w:p w:rsidR="00F27B3B" w:rsidRPr="004D0790" w:rsidRDefault="00F27B3B" w:rsidP="00F27B3B">
            <w:pPr>
              <w:numPr>
                <w:ilvl w:val="12"/>
                <w:numId w:val="0"/>
              </w:numPr>
              <w:tabs>
                <w:tab w:val="left" w:pos="900"/>
              </w:tabs>
              <w:spacing w:line="288" w:lineRule="auto"/>
              <w:jc w:val="center"/>
              <w:rPr>
                <w:rFonts w:ascii="Arial" w:hAnsi="Arial" w:cs="Arial"/>
                <w:b/>
                <w:sz w:val="26"/>
                <w:u w:val="single"/>
                <w:lang w:val="en-GB"/>
              </w:rPr>
            </w:pPr>
            <w:r w:rsidRPr="004D0790">
              <w:rPr>
                <w:rFonts w:ascii="Arial" w:hAnsi="Arial" w:cs="Arial"/>
                <w:b/>
                <w:sz w:val="26"/>
                <w:lang w:val="en-GB"/>
              </w:rPr>
              <w:t>Pilot Lab:</w:t>
            </w:r>
          </w:p>
        </w:tc>
        <w:tc>
          <w:tcPr>
            <w:tcW w:w="4746" w:type="dxa"/>
          </w:tcPr>
          <w:p w:rsidR="00F27B3B" w:rsidRPr="004D0790" w:rsidRDefault="00F27B3B" w:rsidP="00F27B3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Co-author:</w:t>
            </w:r>
          </w:p>
        </w:tc>
      </w:tr>
      <w:tr w:rsidR="00F27B3B" w:rsidRPr="004D0790" w:rsidTr="00F27B3B">
        <w:tc>
          <w:tcPr>
            <w:tcW w:w="4750" w:type="dxa"/>
          </w:tcPr>
          <w:p w:rsidR="00F27B3B" w:rsidRPr="004D0790" w:rsidRDefault="00F27B3B" w:rsidP="00F27B3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Burak AYHAN</w:t>
            </w:r>
          </w:p>
        </w:tc>
        <w:tc>
          <w:tcPr>
            <w:tcW w:w="4746" w:type="dxa"/>
          </w:tcPr>
          <w:p w:rsidR="00F27B3B" w:rsidRPr="004D0790" w:rsidRDefault="00F27B3B" w:rsidP="00F27B3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 xml:space="preserve">Peter </w:t>
            </w:r>
            <w:proofErr w:type="spellStart"/>
            <w:r w:rsidRPr="004D0790">
              <w:rPr>
                <w:rFonts w:ascii="Arial" w:hAnsi="Arial" w:cs="Arial"/>
                <w:b/>
                <w:sz w:val="26"/>
                <w:lang w:val="en-GB"/>
              </w:rPr>
              <w:t>Raether</w:t>
            </w:r>
            <w:proofErr w:type="spellEnd"/>
          </w:p>
        </w:tc>
      </w:tr>
      <w:tr w:rsidR="00F27B3B" w:rsidRPr="004D0790" w:rsidTr="00F27B3B">
        <w:tc>
          <w:tcPr>
            <w:tcW w:w="4750" w:type="dxa"/>
          </w:tcPr>
          <w:p w:rsidR="00F27B3B" w:rsidRPr="004D0790" w:rsidRDefault="00F27B3B" w:rsidP="00F27B3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TÜBİTAK UME</w:t>
            </w:r>
          </w:p>
        </w:tc>
        <w:tc>
          <w:tcPr>
            <w:tcW w:w="4746" w:type="dxa"/>
          </w:tcPr>
          <w:p w:rsidR="00F27B3B" w:rsidRPr="004D0790" w:rsidRDefault="00F27B3B" w:rsidP="00F27B3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PTB</w:t>
            </w:r>
          </w:p>
        </w:tc>
      </w:tr>
    </w:tbl>
    <w:p w:rsidR="00100F1E" w:rsidRPr="004D0790" w:rsidRDefault="00100F1E" w:rsidP="00D5132E">
      <w:pPr>
        <w:pStyle w:val="GvdeMetni2"/>
        <w:tabs>
          <w:tab w:val="left" w:pos="900"/>
        </w:tabs>
        <w:spacing w:before="40" w:after="0" w:line="288" w:lineRule="auto"/>
        <w:jc w:val="center"/>
        <w:rPr>
          <w:rFonts w:ascii="Arial" w:hAnsi="Arial" w:cs="Arial"/>
          <w:sz w:val="26"/>
          <w:lang w:val="en-GB" w:eastAsia="tr-TR"/>
        </w:rPr>
      </w:pPr>
    </w:p>
    <w:p w:rsidR="00D5132E" w:rsidRPr="004D0790" w:rsidRDefault="00D5132E" w:rsidP="00A3015B">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eastAsia="tr-TR"/>
        </w:rPr>
        <w:t>(</w:t>
      </w:r>
      <w:r w:rsidR="00972A9C" w:rsidRPr="004D0790">
        <w:rPr>
          <w:rFonts w:ascii="Arial" w:hAnsi="Arial" w:cs="Arial"/>
          <w:b/>
          <w:sz w:val="26"/>
          <w:lang w:val="en-GB"/>
        </w:rPr>
        <w:t>Rev.</w:t>
      </w:r>
      <w:r w:rsidR="00354626" w:rsidRPr="004D0790">
        <w:rPr>
          <w:rFonts w:ascii="Arial" w:hAnsi="Arial" w:cs="Arial"/>
          <w:b/>
          <w:sz w:val="26"/>
          <w:lang w:val="en-GB"/>
        </w:rPr>
        <w:t xml:space="preserve"> </w:t>
      </w:r>
      <w:r w:rsidR="002D704E" w:rsidRPr="004D0790">
        <w:rPr>
          <w:rFonts w:ascii="Arial" w:hAnsi="Arial" w:cs="Arial"/>
          <w:b/>
          <w:sz w:val="26"/>
          <w:lang w:val="en-GB"/>
        </w:rPr>
        <w:t>0</w:t>
      </w:r>
      <w:r w:rsidR="005D4C40">
        <w:rPr>
          <w:rFonts w:ascii="Arial" w:hAnsi="Arial" w:cs="Arial"/>
          <w:b/>
          <w:sz w:val="26"/>
          <w:lang w:val="en-GB"/>
        </w:rPr>
        <w:t>1</w:t>
      </w:r>
      <w:bookmarkStart w:id="0" w:name="_GoBack"/>
      <w:bookmarkEnd w:id="0"/>
      <w:r w:rsidRPr="004D0790">
        <w:rPr>
          <w:rFonts w:ascii="Arial" w:hAnsi="Arial" w:cs="Arial"/>
          <w:b/>
          <w:sz w:val="26"/>
          <w:lang w:val="en-GB"/>
        </w:rPr>
        <w:t>)</w:t>
      </w:r>
    </w:p>
    <w:p w:rsidR="006805F1" w:rsidRPr="004D0790" w:rsidRDefault="00100F1E" w:rsidP="00A45BF7">
      <w:pPr>
        <w:numPr>
          <w:ilvl w:val="12"/>
          <w:numId w:val="0"/>
        </w:numPr>
        <w:tabs>
          <w:tab w:val="left" w:pos="900"/>
        </w:tabs>
        <w:spacing w:line="288" w:lineRule="auto"/>
        <w:jc w:val="center"/>
        <w:rPr>
          <w:rFonts w:ascii="Arial" w:hAnsi="Arial" w:cs="Arial"/>
          <w:b/>
          <w:sz w:val="26"/>
          <w:lang w:val="en-GB"/>
        </w:rPr>
      </w:pPr>
      <w:r w:rsidRPr="004D0790">
        <w:rPr>
          <w:rFonts w:ascii="Arial" w:hAnsi="Arial" w:cs="Arial"/>
          <w:b/>
          <w:sz w:val="26"/>
          <w:lang w:val="en-GB"/>
        </w:rPr>
        <w:t>December</w:t>
      </w:r>
      <w:r w:rsidR="002D704E" w:rsidRPr="004D0790">
        <w:rPr>
          <w:rFonts w:ascii="Arial" w:hAnsi="Arial" w:cs="Arial"/>
          <w:b/>
          <w:sz w:val="26"/>
          <w:lang w:val="en-GB"/>
        </w:rPr>
        <w:t xml:space="preserve"> </w:t>
      </w:r>
      <w:r w:rsidR="00101A18" w:rsidRPr="004D0790">
        <w:rPr>
          <w:rFonts w:ascii="Arial" w:hAnsi="Arial" w:cs="Arial"/>
          <w:b/>
          <w:sz w:val="26"/>
          <w:lang w:val="en-GB"/>
        </w:rPr>
        <w:t>03</w:t>
      </w:r>
      <w:r w:rsidR="001F69BE" w:rsidRPr="004D0790">
        <w:rPr>
          <w:rFonts w:ascii="Arial" w:hAnsi="Arial" w:cs="Arial"/>
          <w:b/>
          <w:sz w:val="26"/>
          <w:lang w:val="en-GB"/>
        </w:rPr>
        <w:t xml:space="preserve">, </w:t>
      </w:r>
      <w:r w:rsidR="00270C89" w:rsidRPr="004D0790">
        <w:rPr>
          <w:rFonts w:ascii="Arial" w:hAnsi="Arial" w:cs="Arial"/>
          <w:b/>
          <w:sz w:val="26"/>
          <w:lang w:val="en-GB"/>
        </w:rPr>
        <w:t>201</w:t>
      </w:r>
      <w:r w:rsidRPr="004D0790">
        <w:rPr>
          <w:rFonts w:ascii="Arial" w:hAnsi="Arial" w:cs="Arial"/>
          <w:b/>
          <w:sz w:val="26"/>
          <w:lang w:val="en-GB"/>
        </w:rPr>
        <w:t>9</w:t>
      </w:r>
    </w:p>
    <w:p w:rsidR="00EA5059" w:rsidRPr="004D0790" w:rsidRDefault="00EA5059" w:rsidP="00977582">
      <w:pPr>
        <w:spacing w:line="288" w:lineRule="auto"/>
        <w:jc w:val="center"/>
        <w:rPr>
          <w:rFonts w:ascii="Arial" w:hAnsi="Arial" w:cs="Arial"/>
          <w:sz w:val="26"/>
          <w:lang w:val="en-GB"/>
        </w:rPr>
      </w:pPr>
      <w:r w:rsidRPr="004D0790">
        <w:rPr>
          <w:rFonts w:ascii="Arial" w:hAnsi="Arial" w:cs="Arial"/>
          <w:sz w:val="26"/>
          <w:lang w:val="en-GB"/>
        </w:rPr>
        <w:br w:type="page"/>
      </w:r>
    </w:p>
    <w:p w:rsidR="00EA5059" w:rsidRPr="004D0790" w:rsidRDefault="0074189F" w:rsidP="00977582">
      <w:pPr>
        <w:spacing w:line="288" w:lineRule="auto"/>
        <w:jc w:val="center"/>
        <w:rPr>
          <w:rFonts w:ascii="Arial" w:hAnsi="Arial" w:cs="Arial"/>
          <w:b/>
          <w:sz w:val="26"/>
          <w:lang w:val="en-GB"/>
        </w:rPr>
      </w:pPr>
      <w:r w:rsidRPr="004D0790">
        <w:rPr>
          <w:rFonts w:ascii="Arial" w:hAnsi="Arial" w:cs="Arial"/>
          <w:b/>
          <w:sz w:val="26"/>
          <w:lang w:val="en-GB"/>
        </w:rPr>
        <w:lastRenderedPageBreak/>
        <w:t>Contents</w:t>
      </w:r>
    </w:p>
    <w:p w:rsidR="00731ECA" w:rsidRPr="004D0790" w:rsidRDefault="00731ECA" w:rsidP="00977582">
      <w:pPr>
        <w:spacing w:line="288" w:lineRule="auto"/>
        <w:jc w:val="center"/>
        <w:rPr>
          <w:rFonts w:ascii="Arial" w:hAnsi="Arial" w:cs="Arial"/>
          <w:b/>
          <w:sz w:val="12"/>
          <w:lang w:val="en-GB"/>
        </w:rPr>
      </w:pPr>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r w:rsidRPr="00DA33EF">
        <w:rPr>
          <w:rFonts w:ascii="Arial" w:hAnsi="Arial" w:cs="Arial"/>
          <w:lang w:val="en-GB"/>
        </w:rPr>
        <w:fldChar w:fldCharType="begin"/>
      </w:r>
      <w:r w:rsidR="00844806" w:rsidRPr="00DA33EF">
        <w:rPr>
          <w:rFonts w:ascii="Arial" w:hAnsi="Arial" w:cs="Arial"/>
          <w:lang w:val="en-GB"/>
        </w:rPr>
        <w:instrText xml:space="preserve"> TOC \o "1-2" \h \z \u </w:instrText>
      </w:r>
      <w:r w:rsidRPr="00DA33EF">
        <w:rPr>
          <w:rFonts w:ascii="Arial" w:hAnsi="Arial" w:cs="Arial"/>
          <w:lang w:val="en-GB"/>
        </w:rPr>
        <w:fldChar w:fldCharType="separate"/>
      </w:r>
      <w:hyperlink w:anchor="_Toc26351016" w:history="1">
        <w:r w:rsidR="00DA33EF" w:rsidRPr="00DA33EF">
          <w:rPr>
            <w:rStyle w:val="Kpr"/>
            <w:rFonts w:ascii="Arial" w:hAnsi="Arial" w:cs="Arial"/>
            <w:noProof/>
            <w:lang w:val="en-GB"/>
          </w:rPr>
          <w:t>1.</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Introduction</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_Toc26351016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3</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17" w:history="1">
        <w:r w:rsidR="00DA33EF" w:rsidRPr="00DA33EF">
          <w:rPr>
            <w:rStyle w:val="Kpr"/>
            <w:rFonts w:ascii="Arial" w:hAnsi="Arial" w:cs="Arial"/>
            <w:noProof/>
            <w:lang w:val="en-GB"/>
          </w:rPr>
          <w:t>2.</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Travelling Standard</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_Toc26351017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3</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 w:val="left" w:pos="851"/>
          <w:tab w:val="left" w:pos="1134"/>
          <w:tab w:val="left" w:pos="1418"/>
        </w:tabs>
        <w:ind w:left="567"/>
        <w:rPr>
          <w:rFonts w:ascii="Arial" w:eastAsiaTheme="minorEastAsia" w:hAnsi="Arial" w:cs="Arial"/>
          <w:noProof/>
          <w:sz w:val="22"/>
          <w:szCs w:val="22"/>
          <w:lang w:val="en-US" w:eastAsia="en-US"/>
        </w:rPr>
      </w:pPr>
      <w:hyperlink w:anchor="_Toc26351018" w:history="1">
        <w:r w:rsidR="00DA33EF" w:rsidRPr="00DA33EF">
          <w:rPr>
            <w:rStyle w:val="Kpr"/>
            <w:rFonts w:ascii="Arial" w:hAnsi="Arial" w:cs="Arial"/>
            <w:noProof/>
            <w:lang w:val="en-GB"/>
          </w:rPr>
          <w:t>2.1.</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Description of Travelling Standard</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_Toc26351018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3</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 w:val="left" w:pos="851"/>
          <w:tab w:val="left" w:pos="1134"/>
          <w:tab w:val="left" w:pos="1418"/>
        </w:tabs>
        <w:ind w:left="567"/>
        <w:rPr>
          <w:rFonts w:ascii="Arial" w:eastAsiaTheme="minorEastAsia" w:hAnsi="Arial" w:cs="Arial"/>
          <w:noProof/>
          <w:sz w:val="22"/>
          <w:szCs w:val="22"/>
          <w:lang w:val="en-US" w:eastAsia="en-US"/>
        </w:rPr>
      </w:pPr>
      <w:hyperlink w:anchor="_Toc26351019" w:history="1">
        <w:r w:rsidR="00DA33EF" w:rsidRPr="00DA33EF">
          <w:rPr>
            <w:rStyle w:val="Kpr"/>
            <w:rFonts w:ascii="Arial" w:hAnsi="Arial" w:cs="Arial"/>
            <w:noProof/>
            <w:lang w:val="en-GB"/>
          </w:rPr>
          <w:t>2.2.</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Quantities to be Measured</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_Toc26351019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4</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 w:val="left" w:pos="851"/>
          <w:tab w:val="left" w:pos="1134"/>
          <w:tab w:val="left" w:pos="1418"/>
        </w:tabs>
        <w:ind w:left="567"/>
        <w:rPr>
          <w:rFonts w:ascii="Arial" w:eastAsiaTheme="minorEastAsia" w:hAnsi="Arial" w:cs="Arial"/>
          <w:noProof/>
          <w:sz w:val="22"/>
          <w:szCs w:val="22"/>
          <w:lang w:val="en-US" w:eastAsia="en-US"/>
        </w:rPr>
      </w:pPr>
      <w:hyperlink w:anchor="_Toc26351020" w:history="1">
        <w:r w:rsidR="00DA33EF" w:rsidRPr="00DA33EF">
          <w:rPr>
            <w:rStyle w:val="Kpr"/>
            <w:rFonts w:ascii="Arial" w:hAnsi="Arial" w:cs="Arial"/>
            <w:noProof/>
            <w:lang w:val="en-GB"/>
          </w:rPr>
          <w:t>2.3.</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Calculating the Reference Value</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_Toc26351020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4</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1" w:history="1">
        <w:r w:rsidR="00DA33EF" w:rsidRPr="00DA33EF">
          <w:rPr>
            <w:rStyle w:val="Kpr"/>
            <w:rFonts w:ascii="Arial" w:hAnsi="Arial" w:cs="Arial"/>
            <w:noProof/>
            <w:lang w:val="en-GB"/>
          </w:rPr>
          <w:t>3.</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Participant Laboratories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_Toc26351021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4</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2" w:history="1">
        <w:r w:rsidR="00DA33EF" w:rsidRPr="00DA33EF">
          <w:rPr>
            <w:rStyle w:val="Kpr"/>
            <w:rFonts w:ascii="Arial" w:hAnsi="Arial" w:cs="Arial"/>
            <w:noProof/>
            <w:lang w:val="en-GB"/>
          </w:rPr>
          <w:t>4.</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Time Schedule</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_Toc26351022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5</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3" w:history="1">
        <w:r w:rsidR="00DA33EF" w:rsidRPr="00DA33EF">
          <w:rPr>
            <w:rStyle w:val="Kpr"/>
            <w:rFonts w:ascii="Arial" w:hAnsi="Arial" w:cs="Arial"/>
            <w:noProof/>
            <w:lang w:val="en-GB"/>
          </w:rPr>
          <w:t>5.</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Transportation of Travelling Standard</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_Toc26351023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5</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4" w:history="1">
        <w:r w:rsidR="00DA33EF" w:rsidRPr="00DA33EF">
          <w:rPr>
            <w:rStyle w:val="Kpr"/>
            <w:rFonts w:ascii="Arial" w:hAnsi="Arial" w:cs="Arial"/>
            <w:noProof/>
            <w:lang w:val="en-GB"/>
          </w:rPr>
          <w:t>6.</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Failure of Travelling Standard</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_Toc26351024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6</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5" w:history="1">
        <w:r w:rsidR="00DA33EF" w:rsidRPr="00DA33EF">
          <w:rPr>
            <w:rStyle w:val="Kpr"/>
            <w:rFonts w:ascii="Arial" w:hAnsi="Arial" w:cs="Arial"/>
            <w:noProof/>
            <w:lang w:val="en-GB"/>
          </w:rPr>
          <w:t>7.</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Financial aspects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_Toc26351025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6</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6" w:history="1">
        <w:r w:rsidR="00DA33EF" w:rsidRPr="00DA33EF">
          <w:rPr>
            <w:rStyle w:val="Kpr"/>
            <w:rFonts w:ascii="Arial" w:hAnsi="Arial" w:cs="Arial"/>
            <w:noProof/>
            <w:lang w:val="en-GB"/>
          </w:rPr>
          <w:t>8.</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Measurement Quantities and Points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_Toc26351026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6</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27" w:history="1">
        <w:r w:rsidR="00DA33EF" w:rsidRPr="00DA33EF">
          <w:rPr>
            <w:rStyle w:val="Kpr"/>
            <w:rFonts w:ascii="Arial" w:hAnsi="Arial" w:cs="Arial"/>
            <w:noProof/>
            <w:lang w:val="en-GB"/>
          </w:rPr>
          <w:t>9.</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Measurement Instructions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_Toc26351027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8</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 w:val="left" w:pos="1106"/>
        </w:tabs>
        <w:ind w:left="567"/>
        <w:rPr>
          <w:rFonts w:ascii="Arial" w:eastAsiaTheme="minorEastAsia" w:hAnsi="Arial" w:cs="Arial"/>
          <w:noProof/>
          <w:sz w:val="22"/>
          <w:szCs w:val="22"/>
          <w:lang w:val="en-US" w:eastAsia="en-US"/>
        </w:rPr>
      </w:pPr>
      <w:hyperlink w:anchor="_Toc26351028" w:history="1">
        <w:r w:rsidR="00DA33EF" w:rsidRPr="00DA33EF">
          <w:rPr>
            <w:rStyle w:val="Kpr"/>
            <w:rFonts w:ascii="Arial" w:hAnsi="Arial" w:cs="Arial"/>
            <w:noProof/>
            <w:lang w:val="en-US"/>
          </w:rPr>
          <w:t>9.1.</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US"/>
          </w:rPr>
          <w:t>Tests before Measurements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_Toc26351028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8</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 w:val="left" w:pos="1106"/>
        </w:tabs>
        <w:ind w:left="567"/>
        <w:rPr>
          <w:rFonts w:ascii="Arial" w:eastAsiaTheme="minorEastAsia" w:hAnsi="Arial" w:cs="Arial"/>
          <w:noProof/>
          <w:sz w:val="22"/>
          <w:szCs w:val="22"/>
          <w:lang w:val="en-US" w:eastAsia="en-US"/>
        </w:rPr>
      </w:pPr>
      <w:hyperlink w:anchor="_Toc26351029" w:history="1">
        <w:r w:rsidR="00DA33EF" w:rsidRPr="00DA33EF">
          <w:rPr>
            <w:rStyle w:val="Kpr"/>
            <w:rFonts w:ascii="Arial" w:hAnsi="Arial" w:cs="Arial"/>
            <w:noProof/>
            <w:lang w:val="en-GB"/>
          </w:rPr>
          <w:t>9.2.</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Measurements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_Toc26351029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8</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30" w:history="1">
        <w:r w:rsidR="00DA33EF" w:rsidRPr="00DA33EF">
          <w:rPr>
            <w:rStyle w:val="Kpr"/>
            <w:rFonts w:ascii="Arial" w:hAnsi="Arial" w:cs="Arial"/>
            <w:noProof/>
            <w:lang w:val="en-GB"/>
          </w:rPr>
          <w:t>10.</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Measurement Uncertainty</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_Toc26351030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8</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31" w:history="1">
        <w:r w:rsidR="00DA33EF" w:rsidRPr="00DA33EF">
          <w:rPr>
            <w:rStyle w:val="Kpr"/>
            <w:rFonts w:ascii="Arial" w:hAnsi="Arial" w:cs="Arial"/>
            <w:noProof/>
            <w:lang w:val="en-GB"/>
          </w:rPr>
          <w:t>11.</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Reporting of Results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_Toc26351031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8</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32" w:history="1">
        <w:r w:rsidR="00DA33EF" w:rsidRPr="00DA33EF">
          <w:rPr>
            <w:rStyle w:val="Kpr"/>
            <w:rFonts w:ascii="Arial" w:hAnsi="Arial" w:cs="Arial"/>
            <w:noProof/>
            <w:lang w:val="en-GB"/>
          </w:rPr>
          <w:t>12.</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Final Report of the Comparison</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_Toc26351032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9</w:t>
        </w:r>
        <w:r w:rsidRPr="00DA33EF">
          <w:rPr>
            <w:rFonts w:ascii="Arial" w:hAnsi="Arial" w:cs="Arial"/>
            <w:noProof/>
            <w:webHidden/>
          </w:rPr>
          <w:fldChar w:fldCharType="end"/>
        </w:r>
      </w:hyperlink>
    </w:p>
    <w:p w:rsidR="00DA33EF" w:rsidRPr="00DA33EF" w:rsidRDefault="00CE7B3A" w:rsidP="003F4BC8">
      <w:pPr>
        <w:pStyle w:val="T1"/>
        <w:tabs>
          <w:tab w:val="clear" w:pos="720"/>
          <w:tab w:val="left" w:pos="426"/>
        </w:tabs>
        <w:rPr>
          <w:rFonts w:ascii="Arial" w:eastAsiaTheme="minorEastAsia" w:hAnsi="Arial" w:cs="Arial"/>
          <w:noProof/>
          <w:sz w:val="22"/>
          <w:szCs w:val="22"/>
          <w:lang w:val="en-US" w:eastAsia="en-US"/>
        </w:rPr>
      </w:pPr>
      <w:hyperlink w:anchor="_Toc26351033" w:history="1">
        <w:r w:rsidR="00DA33EF" w:rsidRPr="00DA33EF">
          <w:rPr>
            <w:rStyle w:val="Kpr"/>
            <w:rFonts w:ascii="Arial" w:hAnsi="Arial" w:cs="Arial"/>
            <w:noProof/>
            <w:lang w:val="en-GB"/>
          </w:rPr>
          <w:t>13.</w:t>
        </w:r>
        <w:r w:rsidR="00DA33EF" w:rsidRPr="00DA33EF">
          <w:rPr>
            <w:rFonts w:ascii="Arial" w:eastAsiaTheme="minorEastAsia" w:hAnsi="Arial" w:cs="Arial"/>
            <w:noProof/>
            <w:sz w:val="22"/>
            <w:szCs w:val="22"/>
            <w:lang w:val="en-US" w:eastAsia="en-US"/>
          </w:rPr>
          <w:tab/>
        </w:r>
        <w:r w:rsidR="00DA33EF" w:rsidRPr="00DA33EF">
          <w:rPr>
            <w:rStyle w:val="Kpr"/>
            <w:rFonts w:ascii="Arial" w:hAnsi="Arial" w:cs="Arial"/>
            <w:noProof/>
            <w:lang w:val="en-GB"/>
          </w:rPr>
          <w:t>References</w:t>
        </w:r>
        <w:r w:rsidR="00DA33EF" w:rsidRPr="00DA33EF">
          <w:rPr>
            <w:rFonts w:ascii="Arial" w:hAnsi="Arial" w:cs="Arial"/>
            <w:noProof/>
            <w:webHidden/>
          </w:rPr>
          <w:tab/>
        </w:r>
        <w:r w:rsidRPr="00DA33EF">
          <w:rPr>
            <w:rFonts w:ascii="Arial" w:hAnsi="Arial" w:cs="Arial"/>
            <w:noProof/>
            <w:webHidden/>
          </w:rPr>
          <w:fldChar w:fldCharType="begin"/>
        </w:r>
        <w:r w:rsidR="00DA33EF" w:rsidRPr="00DA33EF">
          <w:rPr>
            <w:rFonts w:ascii="Arial" w:hAnsi="Arial" w:cs="Arial"/>
            <w:noProof/>
            <w:webHidden/>
          </w:rPr>
          <w:instrText xml:space="preserve"> PAGEREF _Toc26351033 \h </w:instrText>
        </w:r>
        <w:r w:rsidRPr="00DA33EF">
          <w:rPr>
            <w:rFonts w:ascii="Arial" w:hAnsi="Arial" w:cs="Arial"/>
            <w:noProof/>
            <w:webHidden/>
          </w:rPr>
        </w:r>
        <w:r w:rsidRPr="00DA33EF">
          <w:rPr>
            <w:rFonts w:ascii="Arial" w:hAnsi="Arial" w:cs="Arial"/>
            <w:noProof/>
            <w:webHidden/>
          </w:rPr>
          <w:fldChar w:fldCharType="separate"/>
        </w:r>
        <w:r w:rsidR="00380131">
          <w:rPr>
            <w:rFonts w:ascii="Arial" w:hAnsi="Arial" w:cs="Arial"/>
            <w:noProof/>
            <w:webHidden/>
          </w:rPr>
          <w:t>9</w:t>
        </w:r>
        <w:r w:rsidRPr="00DA33EF">
          <w:rPr>
            <w:rFonts w:ascii="Arial" w:hAnsi="Arial" w:cs="Arial"/>
            <w:noProof/>
            <w:webHidden/>
          </w:rPr>
          <w:fldChar w:fldCharType="end"/>
        </w:r>
      </w:hyperlink>
    </w:p>
    <w:p w:rsidR="00C64082" w:rsidRPr="004D0790" w:rsidRDefault="00CE7B3A" w:rsidP="003F4BC8">
      <w:pPr>
        <w:tabs>
          <w:tab w:val="left" w:pos="426"/>
          <w:tab w:val="left" w:pos="567"/>
        </w:tabs>
        <w:spacing w:before="120" w:line="288" w:lineRule="auto"/>
        <w:rPr>
          <w:rFonts w:ascii="Arial" w:hAnsi="Arial" w:cs="Arial"/>
          <w:lang w:val="en-GB"/>
        </w:rPr>
      </w:pPr>
      <w:r w:rsidRPr="00DA33EF">
        <w:rPr>
          <w:rFonts w:ascii="Arial" w:hAnsi="Arial" w:cs="Arial"/>
          <w:lang w:val="en-GB"/>
        </w:rPr>
        <w:fldChar w:fldCharType="end"/>
      </w:r>
    </w:p>
    <w:p w:rsidR="00270C89" w:rsidRPr="004D0790" w:rsidRDefault="009D14E1" w:rsidP="008F7C52">
      <w:pPr>
        <w:pStyle w:val="Balk1"/>
        <w:numPr>
          <w:ilvl w:val="0"/>
          <w:numId w:val="24"/>
        </w:numPr>
        <w:tabs>
          <w:tab w:val="left" w:pos="426"/>
        </w:tabs>
        <w:spacing w:before="360" w:after="60"/>
        <w:rPr>
          <w:rFonts w:cs="Arial"/>
          <w:lang w:val="en-GB"/>
        </w:rPr>
      </w:pPr>
      <w:r w:rsidRPr="004D0790">
        <w:rPr>
          <w:rFonts w:cs="Arial"/>
          <w:sz w:val="26"/>
          <w:lang w:val="en-GB"/>
        </w:rPr>
        <w:br w:type="page"/>
      </w:r>
      <w:bookmarkStart w:id="1" w:name="_Toc26351016"/>
      <w:r w:rsidR="001F69BE" w:rsidRPr="004D0790">
        <w:rPr>
          <w:rFonts w:cs="Arial"/>
          <w:lang w:val="en-GB"/>
        </w:rPr>
        <w:lastRenderedPageBreak/>
        <w:t>Introduction</w:t>
      </w:r>
      <w:bookmarkEnd w:id="1"/>
    </w:p>
    <w:p w:rsidR="004C757B" w:rsidRPr="00A03BD2" w:rsidRDefault="003A7886" w:rsidP="002D704E">
      <w:pPr>
        <w:pStyle w:val="NormalWeb"/>
        <w:spacing w:before="120" w:after="0" w:line="276" w:lineRule="auto"/>
        <w:jc w:val="both"/>
        <w:rPr>
          <w:rFonts w:ascii="Arial" w:hAnsi="Arial" w:cs="Arial"/>
          <w:color w:val="000000" w:themeColor="text1"/>
          <w:sz w:val="22"/>
          <w:szCs w:val="22"/>
          <w:shd w:val="clear" w:color="auto" w:fill="FFFFFF"/>
          <w:lang w:val="en-GB"/>
        </w:rPr>
      </w:pPr>
      <w:bookmarkStart w:id="2" w:name="_Toc384115754"/>
      <w:r w:rsidRPr="00A03BD2">
        <w:rPr>
          <w:rFonts w:ascii="Arial" w:hAnsi="Arial" w:cs="Arial"/>
          <w:color w:val="000000" w:themeColor="text1"/>
          <w:sz w:val="22"/>
          <w:szCs w:val="22"/>
          <w:shd w:val="clear" w:color="auto" w:fill="FFFFFF"/>
          <w:lang w:val="en-GB"/>
        </w:rPr>
        <w:t>Bilateral comparison was planned to verify T</w:t>
      </w:r>
      <w:r w:rsidR="00A00BAE" w:rsidRPr="00A03BD2">
        <w:rPr>
          <w:rFonts w:ascii="Arial" w:hAnsi="Arial" w:cs="Arial"/>
          <w:color w:val="000000" w:themeColor="text1"/>
          <w:sz w:val="22"/>
          <w:szCs w:val="22"/>
          <w:shd w:val="clear" w:color="auto" w:fill="FFFFFF"/>
          <w:lang w:val="en-GB"/>
        </w:rPr>
        <w:t>Ü</w:t>
      </w:r>
      <w:r w:rsidRPr="00A03BD2">
        <w:rPr>
          <w:rFonts w:ascii="Arial" w:hAnsi="Arial" w:cs="Arial"/>
          <w:color w:val="000000" w:themeColor="text1"/>
          <w:sz w:val="22"/>
          <w:szCs w:val="22"/>
          <w:shd w:val="clear" w:color="auto" w:fill="FFFFFF"/>
          <w:lang w:val="en-GB"/>
        </w:rPr>
        <w:t>BİTAK UME’s new High Voltage Transformer Measuring System</w:t>
      </w:r>
      <w:r w:rsidR="008F7C52" w:rsidRPr="00A03BD2">
        <w:rPr>
          <w:rFonts w:ascii="Arial" w:hAnsi="Arial" w:cs="Arial"/>
          <w:color w:val="000000" w:themeColor="text1"/>
          <w:sz w:val="22"/>
          <w:szCs w:val="22"/>
          <w:shd w:val="clear" w:color="auto" w:fill="FFFFFF"/>
          <w:lang w:val="en-GB"/>
        </w:rPr>
        <w:t xml:space="preserve"> </w:t>
      </w:r>
      <w:r w:rsidR="00727478" w:rsidRPr="00A03BD2">
        <w:rPr>
          <w:rFonts w:ascii="Arial" w:hAnsi="Arial" w:cs="Arial"/>
          <w:color w:val="000000" w:themeColor="text1"/>
          <w:sz w:val="22"/>
          <w:szCs w:val="22"/>
          <w:shd w:val="clear" w:color="auto" w:fill="FFFFFF"/>
          <w:lang w:val="en-GB"/>
        </w:rPr>
        <w:t xml:space="preserve">which was developed within in the </w:t>
      </w:r>
      <w:r w:rsidR="004D0790" w:rsidRPr="00A03BD2">
        <w:rPr>
          <w:rFonts w:ascii="Arial" w:hAnsi="Arial" w:cs="Arial"/>
          <w:color w:val="000000" w:themeColor="text1"/>
          <w:sz w:val="22"/>
          <w:szCs w:val="22"/>
          <w:shd w:val="clear" w:color="auto" w:fill="FFFFFF"/>
          <w:lang w:val="en-GB"/>
        </w:rPr>
        <w:t>frame of the project</w:t>
      </w:r>
      <w:r w:rsidR="00727478" w:rsidRPr="00A03BD2">
        <w:rPr>
          <w:rFonts w:ascii="Arial" w:hAnsi="Arial" w:cs="Arial"/>
          <w:color w:val="000000" w:themeColor="text1"/>
          <w:sz w:val="22"/>
          <w:szCs w:val="22"/>
          <w:shd w:val="clear" w:color="auto" w:fill="FFFFFF"/>
          <w:lang w:val="en-GB"/>
        </w:rPr>
        <w:t xml:space="preserve"> of “</w:t>
      </w:r>
      <w:r w:rsidR="00E319C9" w:rsidRPr="00A03BD2">
        <w:rPr>
          <w:rFonts w:ascii="Arial" w:hAnsi="Arial" w:cs="Arial"/>
          <w:color w:val="000000" w:themeColor="text1"/>
          <w:sz w:val="22"/>
          <w:szCs w:val="22"/>
          <w:shd w:val="clear" w:color="auto" w:fill="FFFFFF"/>
          <w:lang w:val="en-GB"/>
        </w:rPr>
        <w:t>Design of Reference Voltage Transformer and Ensuring Traceability of High Voltage Ratio and Phase Measurements to National Standards</w:t>
      </w:r>
      <w:r w:rsidR="00727478" w:rsidRPr="00A03BD2">
        <w:rPr>
          <w:rFonts w:ascii="Arial" w:hAnsi="Arial" w:cs="Arial"/>
          <w:color w:val="000000" w:themeColor="text1"/>
          <w:sz w:val="22"/>
          <w:szCs w:val="22"/>
          <w:shd w:val="clear" w:color="auto" w:fill="FFFFFF"/>
          <w:lang w:val="en-GB"/>
        </w:rPr>
        <w:t>”.</w:t>
      </w:r>
    </w:p>
    <w:bookmarkEnd w:id="2"/>
    <w:p w:rsidR="00270C89" w:rsidRPr="004D0790" w:rsidRDefault="00C62B9D" w:rsidP="007A3CB7">
      <w:pPr>
        <w:pStyle w:val="NormalWeb"/>
        <w:spacing w:before="120" w:after="0" w:line="276" w:lineRule="auto"/>
        <w:jc w:val="both"/>
        <w:rPr>
          <w:rFonts w:ascii="Arial" w:hAnsi="Arial" w:cs="Arial"/>
          <w:color w:val="000000"/>
          <w:sz w:val="22"/>
          <w:szCs w:val="22"/>
          <w:shd w:val="clear" w:color="auto" w:fill="FFFFFF"/>
          <w:lang w:val="en-GB"/>
        </w:rPr>
      </w:pPr>
      <w:r w:rsidRPr="004D0790">
        <w:rPr>
          <w:rFonts w:ascii="Arial" w:hAnsi="Arial" w:cs="Arial"/>
          <w:color w:val="000000"/>
          <w:sz w:val="22"/>
          <w:szCs w:val="22"/>
          <w:shd w:val="clear" w:color="auto" w:fill="FFFFFF"/>
          <w:lang w:val="en-GB"/>
        </w:rPr>
        <w:t xml:space="preserve">UME </w:t>
      </w:r>
      <w:r w:rsidR="00270C89" w:rsidRPr="004D0790">
        <w:rPr>
          <w:rFonts w:ascii="Arial" w:hAnsi="Arial" w:cs="Arial"/>
          <w:color w:val="000000"/>
          <w:sz w:val="22"/>
          <w:szCs w:val="22"/>
          <w:shd w:val="clear" w:color="auto" w:fill="FFFFFF"/>
          <w:lang w:val="en-GB"/>
        </w:rPr>
        <w:t xml:space="preserve">is acting as the pilot </w:t>
      </w:r>
      <w:r w:rsidR="00AA1F6F" w:rsidRPr="004D0790">
        <w:rPr>
          <w:rFonts w:ascii="Arial" w:hAnsi="Arial" w:cs="Arial"/>
          <w:sz w:val="22"/>
          <w:szCs w:val="22"/>
          <w:lang w:val="en-GB"/>
        </w:rPr>
        <w:t>institute</w:t>
      </w:r>
      <w:r w:rsidRPr="004D0790">
        <w:rPr>
          <w:rFonts w:ascii="Arial" w:hAnsi="Arial" w:cs="Arial"/>
          <w:color w:val="000000"/>
          <w:sz w:val="22"/>
          <w:szCs w:val="22"/>
          <w:shd w:val="clear" w:color="auto" w:fill="FFFFFF"/>
          <w:lang w:val="en-GB"/>
        </w:rPr>
        <w:t xml:space="preserve">. </w:t>
      </w:r>
      <w:r w:rsidR="003E3DA0" w:rsidRPr="004D0790">
        <w:rPr>
          <w:rFonts w:ascii="Arial" w:hAnsi="Arial" w:cs="Arial"/>
          <w:color w:val="000000"/>
          <w:sz w:val="22"/>
          <w:szCs w:val="22"/>
          <w:shd w:val="clear" w:color="auto" w:fill="FFFFFF"/>
          <w:lang w:val="en-GB"/>
        </w:rPr>
        <w:t xml:space="preserve">The </w:t>
      </w:r>
      <w:r w:rsidR="00270C89" w:rsidRPr="004D0790">
        <w:rPr>
          <w:rFonts w:ascii="Arial" w:hAnsi="Arial" w:cs="Arial"/>
          <w:color w:val="000000"/>
          <w:sz w:val="22"/>
          <w:szCs w:val="22"/>
          <w:shd w:val="clear" w:color="auto" w:fill="FFFFFF"/>
          <w:lang w:val="en-GB"/>
        </w:rPr>
        <w:t>travelling standard</w:t>
      </w:r>
      <w:r w:rsidR="003E3DA0" w:rsidRPr="004D0790">
        <w:rPr>
          <w:rFonts w:ascii="Arial" w:hAnsi="Arial" w:cs="Arial"/>
          <w:color w:val="000000"/>
          <w:sz w:val="22"/>
          <w:szCs w:val="22"/>
          <w:shd w:val="clear" w:color="auto" w:fill="FFFFFF"/>
          <w:lang w:val="en-GB"/>
        </w:rPr>
        <w:t xml:space="preserve"> will be provided by </w:t>
      </w:r>
      <w:r w:rsidR="008F7C52" w:rsidRPr="004D0790">
        <w:rPr>
          <w:rFonts w:ascii="Arial" w:hAnsi="Arial" w:cs="Arial"/>
          <w:color w:val="000000"/>
          <w:sz w:val="22"/>
          <w:szCs w:val="22"/>
          <w:shd w:val="clear" w:color="auto" w:fill="FFFFFF"/>
          <w:lang w:val="en-GB"/>
        </w:rPr>
        <w:t>TÜBİTAK UME</w:t>
      </w:r>
      <w:r w:rsidR="003E3DA0" w:rsidRPr="004D0790">
        <w:rPr>
          <w:rFonts w:ascii="Arial" w:hAnsi="Arial" w:cs="Arial"/>
          <w:color w:val="000000"/>
          <w:sz w:val="22"/>
          <w:szCs w:val="22"/>
          <w:shd w:val="clear" w:color="auto" w:fill="FFFFFF"/>
          <w:lang w:val="en-GB"/>
        </w:rPr>
        <w:t xml:space="preserve">. TÜBİTAK UME </w:t>
      </w:r>
      <w:r w:rsidR="00ED2F8C" w:rsidRPr="004D0790">
        <w:rPr>
          <w:rFonts w:ascii="Arial" w:hAnsi="Arial" w:cs="Arial"/>
          <w:color w:val="000000"/>
          <w:sz w:val="22"/>
          <w:szCs w:val="22"/>
          <w:shd w:val="clear" w:color="auto" w:fill="FFFFFF"/>
          <w:lang w:val="en-GB"/>
        </w:rPr>
        <w:t xml:space="preserve">will be </w:t>
      </w:r>
      <w:r w:rsidR="003E3DA0" w:rsidRPr="004D0790">
        <w:rPr>
          <w:rFonts w:ascii="Arial" w:hAnsi="Arial" w:cs="Arial"/>
          <w:color w:val="000000"/>
          <w:sz w:val="22"/>
          <w:szCs w:val="22"/>
          <w:shd w:val="clear" w:color="auto" w:fill="FFFFFF"/>
          <w:lang w:val="en-GB"/>
        </w:rPr>
        <w:t xml:space="preserve">responsible to </w:t>
      </w:r>
      <w:r w:rsidR="00E31D81" w:rsidRPr="004D0790">
        <w:rPr>
          <w:rFonts w:ascii="Arial" w:hAnsi="Arial" w:cs="Arial"/>
          <w:color w:val="000000"/>
          <w:sz w:val="22"/>
          <w:szCs w:val="22"/>
          <w:shd w:val="clear" w:color="auto" w:fill="FFFFFF"/>
          <w:lang w:val="en-GB"/>
        </w:rPr>
        <w:t xml:space="preserve">monitoring </w:t>
      </w:r>
      <w:r w:rsidR="003E3DA0" w:rsidRPr="004D0790">
        <w:rPr>
          <w:rFonts w:ascii="Arial" w:hAnsi="Arial" w:cs="Arial"/>
          <w:color w:val="000000"/>
          <w:sz w:val="22"/>
          <w:szCs w:val="22"/>
          <w:shd w:val="clear" w:color="auto" w:fill="FFFFFF"/>
          <w:lang w:val="en-GB"/>
        </w:rPr>
        <w:t>standard</w:t>
      </w:r>
      <w:r w:rsidR="00E31D81" w:rsidRPr="004D0790">
        <w:rPr>
          <w:rFonts w:ascii="Arial" w:hAnsi="Arial" w:cs="Arial"/>
          <w:color w:val="000000"/>
          <w:sz w:val="22"/>
          <w:szCs w:val="22"/>
          <w:shd w:val="clear" w:color="auto" w:fill="FFFFFF"/>
          <w:lang w:val="en-GB"/>
        </w:rPr>
        <w:t xml:space="preserve"> performance during </w:t>
      </w:r>
      <w:r w:rsidR="00500EB1" w:rsidRPr="004D0790">
        <w:rPr>
          <w:rFonts w:ascii="Arial" w:hAnsi="Arial" w:cs="Arial"/>
          <w:color w:val="000000"/>
          <w:sz w:val="22"/>
          <w:szCs w:val="22"/>
          <w:shd w:val="clear" w:color="auto" w:fill="FFFFFF"/>
          <w:lang w:val="en-GB"/>
        </w:rPr>
        <w:t xml:space="preserve">the </w:t>
      </w:r>
      <w:r w:rsidR="00E31D81" w:rsidRPr="004D0790">
        <w:rPr>
          <w:rFonts w:ascii="Arial" w:hAnsi="Arial" w:cs="Arial"/>
          <w:color w:val="000000"/>
          <w:sz w:val="22"/>
          <w:szCs w:val="22"/>
          <w:shd w:val="clear" w:color="auto" w:fill="FFFFFF"/>
          <w:lang w:val="en-GB"/>
        </w:rPr>
        <w:t xml:space="preserve">circulation </w:t>
      </w:r>
      <w:r w:rsidR="00E14A32" w:rsidRPr="004D0790">
        <w:rPr>
          <w:rFonts w:ascii="Arial" w:hAnsi="Arial" w:cs="Arial"/>
          <w:color w:val="000000"/>
          <w:sz w:val="22"/>
          <w:szCs w:val="22"/>
          <w:shd w:val="clear" w:color="auto" w:fill="FFFFFF"/>
          <w:lang w:val="en-GB"/>
        </w:rPr>
        <w:t xml:space="preserve">and </w:t>
      </w:r>
      <w:r w:rsidR="00270C89" w:rsidRPr="004D0790">
        <w:rPr>
          <w:rFonts w:ascii="Arial" w:hAnsi="Arial" w:cs="Arial"/>
          <w:color w:val="000000"/>
          <w:sz w:val="22"/>
          <w:szCs w:val="22"/>
          <w:shd w:val="clear" w:color="auto" w:fill="FFFFFF"/>
          <w:lang w:val="en-GB"/>
        </w:rPr>
        <w:t xml:space="preserve">the evaluation </w:t>
      </w:r>
      <w:r w:rsidRPr="004D0790">
        <w:rPr>
          <w:rFonts w:ascii="Arial" w:hAnsi="Arial" w:cs="Arial"/>
          <w:color w:val="000000"/>
          <w:sz w:val="22"/>
          <w:szCs w:val="22"/>
          <w:shd w:val="clear" w:color="auto" w:fill="FFFFFF"/>
          <w:lang w:val="en-GB"/>
        </w:rPr>
        <w:t xml:space="preserve">and reporting </w:t>
      </w:r>
      <w:r w:rsidR="00E14A32" w:rsidRPr="004D0790">
        <w:rPr>
          <w:rFonts w:ascii="Arial" w:hAnsi="Arial" w:cs="Arial"/>
          <w:color w:val="000000"/>
          <w:sz w:val="22"/>
          <w:szCs w:val="22"/>
          <w:shd w:val="clear" w:color="auto" w:fill="FFFFFF"/>
          <w:lang w:val="en-GB"/>
        </w:rPr>
        <w:t xml:space="preserve">of </w:t>
      </w:r>
      <w:r w:rsidR="00270C89" w:rsidRPr="004D0790">
        <w:rPr>
          <w:rFonts w:ascii="Arial" w:hAnsi="Arial" w:cs="Arial"/>
          <w:color w:val="000000"/>
          <w:sz w:val="22"/>
          <w:szCs w:val="22"/>
          <w:shd w:val="clear" w:color="auto" w:fill="FFFFFF"/>
          <w:lang w:val="en-GB"/>
        </w:rPr>
        <w:t xml:space="preserve">the </w:t>
      </w:r>
      <w:r w:rsidR="003E3DA0" w:rsidRPr="004D0790">
        <w:rPr>
          <w:rFonts w:ascii="Arial" w:hAnsi="Arial" w:cs="Arial"/>
          <w:color w:val="000000"/>
          <w:sz w:val="22"/>
          <w:szCs w:val="22"/>
          <w:shd w:val="clear" w:color="auto" w:fill="FFFFFF"/>
          <w:lang w:val="en-GB"/>
        </w:rPr>
        <w:t>comparison</w:t>
      </w:r>
      <w:r w:rsidR="00270C89" w:rsidRPr="004D0790">
        <w:rPr>
          <w:rFonts w:ascii="Arial" w:hAnsi="Arial" w:cs="Arial"/>
          <w:color w:val="000000"/>
          <w:sz w:val="22"/>
          <w:szCs w:val="22"/>
          <w:shd w:val="clear" w:color="auto" w:fill="FFFFFF"/>
          <w:lang w:val="en-GB"/>
        </w:rPr>
        <w:t xml:space="preserve"> results.</w:t>
      </w:r>
    </w:p>
    <w:p w:rsidR="00270C89" w:rsidRPr="004D0790" w:rsidRDefault="00270C89" w:rsidP="006811E5">
      <w:pPr>
        <w:pStyle w:val="NormalWeb"/>
        <w:spacing w:before="120" w:after="0" w:line="276" w:lineRule="auto"/>
        <w:jc w:val="both"/>
        <w:rPr>
          <w:rFonts w:ascii="Arial" w:hAnsi="Arial" w:cs="Arial"/>
          <w:color w:val="000000"/>
          <w:sz w:val="22"/>
          <w:szCs w:val="22"/>
          <w:shd w:val="clear" w:color="auto" w:fill="FFFFFF"/>
          <w:lang w:val="en-GB"/>
        </w:rPr>
      </w:pPr>
      <w:r w:rsidRPr="004D0790">
        <w:rPr>
          <w:rFonts w:ascii="Arial" w:hAnsi="Arial" w:cs="Arial"/>
          <w:color w:val="000000"/>
          <w:sz w:val="22"/>
          <w:szCs w:val="22"/>
          <w:shd w:val="clear" w:color="auto" w:fill="FFFFFF"/>
          <w:lang w:val="en-GB"/>
        </w:rPr>
        <w:t xml:space="preserve">The comparison will be </w:t>
      </w:r>
      <w:r w:rsidR="0041525B" w:rsidRPr="004D0790">
        <w:rPr>
          <w:rFonts w:ascii="Arial" w:hAnsi="Arial" w:cs="Arial"/>
          <w:color w:val="000000"/>
          <w:sz w:val="22"/>
          <w:szCs w:val="22"/>
          <w:shd w:val="clear" w:color="auto" w:fill="FFFFFF"/>
          <w:lang w:val="en-GB"/>
        </w:rPr>
        <w:t>carried out</w:t>
      </w:r>
      <w:r w:rsidRPr="004D0790">
        <w:rPr>
          <w:rFonts w:ascii="Arial" w:hAnsi="Arial" w:cs="Arial"/>
          <w:color w:val="000000"/>
          <w:sz w:val="22"/>
          <w:szCs w:val="22"/>
          <w:shd w:val="clear" w:color="auto" w:fill="FFFFFF"/>
          <w:lang w:val="en-GB"/>
        </w:rPr>
        <w:t xml:space="preserve"> in accordance with the </w:t>
      </w:r>
      <w:r w:rsidR="0041525B" w:rsidRPr="004D0790">
        <w:rPr>
          <w:rFonts w:ascii="Arial" w:hAnsi="Arial" w:cs="Arial"/>
          <w:color w:val="000000"/>
          <w:sz w:val="22"/>
          <w:szCs w:val="22"/>
          <w:shd w:val="clear" w:color="auto" w:fill="FFFFFF"/>
          <w:lang w:val="en-GB"/>
        </w:rPr>
        <w:t>CCEM Guidelines for Planning, Organizing, Conducting and Reporting Key, Supplementary and Pilot Comparisons</w:t>
      </w:r>
      <w:r w:rsidR="00FE7101" w:rsidRPr="004D0790">
        <w:rPr>
          <w:rFonts w:ascii="Arial" w:hAnsi="Arial" w:cs="Arial"/>
          <w:color w:val="000000"/>
          <w:sz w:val="22"/>
          <w:szCs w:val="22"/>
          <w:shd w:val="clear" w:color="auto" w:fill="FFFFFF"/>
          <w:lang w:val="en-GB"/>
        </w:rPr>
        <w:t xml:space="preserve"> [1]</w:t>
      </w:r>
      <w:r w:rsidR="00A40330" w:rsidRPr="004D0790">
        <w:rPr>
          <w:rFonts w:ascii="Arial" w:hAnsi="Arial" w:cs="Arial"/>
          <w:color w:val="000000"/>
          <w:sz w:val="22"/>
          <w:szCs w:val="22"/>
          <w:shd w:val="clear" w:color="auto" w:fill="FFFFFF"/>
          <w:lang w:val="en-GB"/>
        </w:rPr>
        <w:t>.</w:t>
      </w:r>
    </w:p>
    <w:p w:rsidR="002B35F5" w:rsidRPr="004D0790" w:rsidRDefault="00736A53" w:rsidP="008F7C52">
      <w:pPr>
        <w:pStyle w:val="Balk1"/>
        <w:numPr>
          <w:ilvl w:val="0"/>
          <w:numId w:val="24"/>
        </w:numPr>
        <w:tabs>
          <w:tab w:val="left" w:pos="426"/>
        </w:tabs>
        <w:spacing w:before="360" w:after="60"/>
        <w:rPr>
          <w:rFonts w:cs="Arial"/>
          <w:lang w:val="en-GB"/>
        </w:rPr>
      </w:pPr>
      <w:bookmarkStart w:id="3" w:name="_Toc26351017"/>
      <w:r w:rsidRPr="004D0790">
        <w:rPr>
          <w:rFonts w:cs="Arial"/>
          <w:lang w:val="en-GB"/>
        </w:rPr>
        <w:t>Travelling Standard</w:t>
      </w:r>
      <w:bookmarkEnd w:id="3"/>
    </w:p>
    <w:p w:rsidR="008F7C52" w:rsidRPr="004D0790" w:rsidRDefault="008F7C52" w:rsidP="008F7C52">
      <w:pPr>
        <w:pStyle w:val="Balk1"/>
        <w:numPr>
          <w:ilvl w:val="1"/>
          <w:numId w:val="24"/>
        </w:numPr>
        <w:tabs>
          <w:tab w:val="left" w:pos="426"/>
        </w:tabs>
        <w:spacing w:before="360" w:after="60"/>
        <w:rPr>
          <w:rFonts w:cs="Arial"/>
          <w:lang w:val="en-GB"/>
        </w:rPr>
      </w:pPr>
      <w:bookmarkStart w:id="4" w:name="_Toc26351018"/>
      <w:r w:rsidRPr="004D0790">
        <w:rPr>
          <w:rFonts w:cs="Arial"/>
          <w:lang w:val="en-GB"/>
        </w:rPr>
        <w:t>Description of Travelling Standard</w:t>
      </w:r>
      <w:bookmarkEnd w:id="4"/>
    </w:p>
    <w:p w:rsidR="00506EF9" w:rsidRPr="004D0790" w:rsidRDefault="00506EF9" w:rsidP="00506EF9">
      <w:pPr>
        <w:pStyle w:val="NormalWeb"/>
        <w:spacing w:before="120" w:after="0" w:line="276" w:lineRule="auto"/>
        <w:jc w:val="both"/>
        <w:rPr>
          <w:rFonts w:ascii="Arial" w:hAnsi="Arial" w:cs="Arial"/>
          <w:sz w:val="22"/>
          <w:szCs w:val="22"/>
          <w:lang w:val="en-GB"/>
        </w:rPr>
      </w:pPr>
      <w:r w:rsidRPr="004D0790">
        <w:rPr>
          <w:rFonts w:ascii="Arial" w:hAnsi="Arial" w:cs="Arial"/>
          <w:sz w:val="22"/>
          <w:szCs w:val="22"/>
          <w:shd w:val="clear" w:color="auto" w:fill="FFFFFF"/>
          <w:lang w:val="en-GB"/>
        </w:rPr>
        <w:t xml:space="preserve">The travelling standard will be a </w:t>
      </w:r>
      <w:r w:rsidRPr="004D0790">
        <w:rPr>
          <w:rFonts w:ascii="Arial" w:hAnsi="Arial" w:cs="Arial"/>
          <w:sz w:val="22"/>
          <w:szCs w:val="22"/>
          <w:lang w:val="en-GB"/>
        </w:rPr>
        <w:t xml:space="preserve">multi-ratio voltage transformer with </w:t>
      </w:r>
      <w:r w:rsidR="008F7C52" w:rsidRPr="004D0790">
        <w:rPr>
          <w:rFonts w:ascii="Arial" w:hAnsi="Arial" w:cs="Arial"/>
          <w:sz w:val="22"/>
          <w:szCs w:val="22"/>
          <w:lang w:val="en-GB"/>
        </w:rPr>
        <w:t xml:space="preserve">rated </w:t>
      </w:r>
      <w:r w:rsidRPr="004D0790">
        <w:rPr>
          <w:rFonts w:ascii="Arial" w:hAnsi="Arial" w:cs="Arial"/>
          <w:sz w:val="22"/>
          <w:szCs w:val="22"/>
          <w:lang w:val="en-GB"/>
        </w:rPr>
        <w:t xml:space="preserve">primary voltages </w:t>
      </w:r>
      <w:r w:rsidR="008F7C52" w:rsidRPr="004D0790">
        <w:rPr>
          <w:rFonts w:ascii="Arial" w:hAnsi="Arial" w:cs="Arial"/>
          <w:sz w:val="22"/>
          <w:szCs w:val="22"/>
          <w:lang w:val="en-GB"/>
        </w:rPr>
        <w:t>from 3 kV to 33 kV,</w:t>
      </w:r>
      <w:r w:rsidRPr="004D0790">
        <w:rPr>
          <w:rFonts w:ascii="Arial" w:hAnsi="Arial" w:cs="Arial"/>
          <w:sz w:val="22"/>
          <w:szCs w:val="22"/>
          <w:lang w:val="en-GB"/>
        </w:rPr>
        <w:t xml:space="preserve"> secondary voltage</w:t>
      </w:r>
      <w:r w:rsidR="008F7C52" w:rsidRPr="004D0790">
        <w:rPr>
          <w:rFonts w:ascii="Arial" w:hAnsi="Arial" w:cs="Arial"/>
          <w:sz w:val="22"/>
          <w:szCs w:val="22"/>
          <w:lang w:val="en-GB"/>
        </w:rPr>
        <w:t>s</w:t>
      </w:r>
      <w:r w:rsidRPr="004D0790">
        <w:rPr>
          <w:rFonts w:ascii="Arial" w:hAnsi="Arial" w:cs="Arial"/>
          <w:sz w:val="22"/>
          <w:szCs w:val="22"/>
          <w:lang w:val="en-GB"/>
        </w:rPr>
        <w:t xml:space="preserve"> of </w:t>
      </w:r>
      <w:r w:rsidR="008F7C52" w:rsidRPr="004D0790">
        <w:rPr>
          <w:rFonts w:ascii="Arial" w:hAnsi="Arial" w:cs="Arial"/>
          <w:sz w:val="22"/>
          <w:szCs w:val="22"/>
          <w:lang w:val="en-GB"/>
        </w:rPr>
        <w:t xml:space="preserve">100 V, 110V, </w:t>
      </w:r>
      <w:r w:rsidR="00B46B9C" w:rsidRPr="004D0790">
        <w:rPr>
          <w:rFonts w:ascii="Arial" w:hAnsi="Arial" w:cs="Arial"/>
          <w:sz w:val="22"/>
          <w:szCs w:val="22"/>
          <w:lang w:val="en-GB"/>
        </w:rPr>
        <w:t>120 V</w:t>
      </w:r>
      <w:r w:rsidR="008F7C52" w:rsidRPr="004D0790">
        <w:rPr>
          <w:rFonts w:ascii="Arial" w:hAnsi="Arial" w:cs="Arial"/>
          <w:sz w:val="22"/>
          <w:szCs w:val="22"/>
          <w:lang w:val="en-GB"/>
        </w:rPr>
        <w:t xml:space="preserve">, 100 / </w:t>
      </w:r>
      <w:r w:rsidR="008F7C52" w:rsidRPr="004D0790">
        <w:rPr>
          <w:rFonts w:ascii="Arial" w:hAnsi="Arial" w:cs="Arial"/>
          <w:sz w:val="22"/>
          <w:szCs w:val="22"/>
          <w:lang w:val="en-GB"/>
        </w:rPr>
        <w:sym w:font="Symbol" w:char="F0D6"/>
      </w:r>
      <w:r w:rsidR="008F7C52" w:rsidRPr="004D0790">
        <w:rPr>
          <w:rFonts w:ascii="Arial" w:hAnsi="Arial" w:cs="Arial"/>
          <w:sz w:val="22"/>
          <w:szCs w:val="22"/>
          <w:lang w:val="en-GB"/>
        </w:rPr>
        <w:t xml:space="preserve">3 V, 110 / </w:t>
      </w:r>
      <w:r w:rsidR="008F7C52" w:rsidRPr="004D0790">
        <w:rPr>
          <w:rFonts w:ascii="Arial" w:hAnsi="Arial" w:cs="Arial"/>
          <w:sz w:val="22"/>
          <w:szCs w:val="22"/>
          <w:lang w:val="en-GB"/>
        </w:rPr>
        <w:sym w:font="Symbol" w:char="F0D6"/>
      </w:r>
      <w:r w:rsidR="008F7C52" w:rsidRPr="004D0790">
        <w:rPr>
          <w:rFonts w:ascii="Arial" w:hAnsi="Arial" w:cs="Arial"/>
          <w:sz w:val="22"/>
          <w:szCs w:val="22"/>
          <w:lang w:val="en-GB"/>
        </w:rPr>
        <w:t xml:space="preserve">3 V, 120 / </w:t>
      </w:r>
      <w:r w:rsidR="008F7C52" w:rsidRPr="004D0790">
        <w:rPr>
          <w:rFonts w:ascii="Arial" w:hAnsi="Arial" w:cs="Arial"/>
          <w:sz w:val="22"/>
          <w:szCs w:val="22"/>
          <w:lang w:val="en-GB"/>
        </w:rPr>
        <w:sym w:font="Symbol" w:char="F0D6"/>
      </w:r>
      <w:r w:rsidR="008F7C52" w:rsidRPr="004D0790">
        <w:rPr>
          <w:rFonts w:ascii="Arial" w:hAnsi="Arial" w:cs="Arial"/>
          <w:sz w:val="22"/>
          <w:szCs w:val="22"/>
          <w:lang w:val="en-GB"/>
        </w:rPr>
        <w:t>3 V, rated burden of 3 VA. The nominal operating frequency of the standard is 50 Hz.</w:t>
      </w:r>
    </w:p>
    <w:p w:rsidR="008F7C52" w:rsidRPr="004D0790" w:rsidRDefault="008F7C52" w:rsidP="00506EF9">
      <w:pPr>
        <w:pStyle w:val="NormalWeb"/>
        <w:spacing w:before="120" w:after="0" w:line="276" w:lineRule="auto"/>
        <w:jc w:val="both"/>
        <w:rPr>
          <w:rFonts w:ascii="Arial" w:hAnsi="Arial" w:cs="Arial"/>
          <w:sz w:val="22"/>
          <w:szCs w:val="22"/>
          <w:lang w:val="en-GB"/>
        </w:rPr>
      </w:pPr>
      <w:r w:rsidRPr="004D0790">
        <w:rPr>
          <w:rFonts w:ascii="Arial" w:hAnsi="Arial" w:cs="Arial"/>
          <w:sz w:val="22"/>
          <w:szCs w:val="22"/>
          <w:lang w:val="en-GB"/>
        </w:rPr>
        <w:t xml:space="preserve">The </w:t>
      </w:r>
      <w:r w:rsidR="00A00E45">
        <w:rPr>
          <w:rFonts w:ascii="Arial" w:hAnsi="Arial" w:cs="Arial"/>
          <w:sz w:val="22"/>
          <w:szCs w:val="22"/>
          <w:lang w:val="en-GB"/>
        </w:rPr>
        <w:t xml:space="preserve">cast resin </w:t>
      </w:r>
      <w:r w:rsidRPr="004D0790">
        <w:rPr>
          <w:rFonts w:ascii="Arial" w:hAnsi="Arial" w:cs="Arial"/>
          <w:sz w:val="22"/>
          <w:szCs w:val="22"/>
          <w:lang w:val="en-GB"/>
        </w:rPr>
        <w:t>travelling standard was manufactured by EPRO with the model of NVRD 40 and the serial number of 2/14/1189.</w:t>
      </w:r>
    </w:p>
    <w:p w:rsidR="008F7C52" w:rsidRDefault="008F7C52" w:rsidP="00506EF9">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 xml:space="preserve">The travelling standard will be shipped in a custom built </w:t>
      </w:r>
      <w:r w:rsidR="00A00E45">
        <w:rPr>
          <w:rFonts w:ascii="Arial" w:hAnsi="Arial" w:cs="Arial"/>
          <w:sz w:val="22"/>
          <w:szCs w:val="22"/>
          <w:lang w:val="en-US"/>
        </w:rPr>
        <w:t>transportation</w:t>
      </w:r>
      <w:r w:rsidRPr="004D0790">
        <w:rPr>
          <w:rFonts w:ascii="Arial" w:hAnsi="Arial" w:cs="Arial"/>
          <w:sz w:val="22"/>
          <w:szCs w:val="22"/>
          <w:lang w:val="en-US"/>
        </w:rPr>
        <w:t xml:space="preserve"> case with dimensions </w:t>
      </w:r>
      <w:r w:rsidR="002A2749" w:rsidRPr="004D0790">
        <w:rPr>
          <w:rFonts w:ascii="Arial" w:hAnsi="Arial" w:cs="Arial"/>
          <w:sz w:val="22"/>
          <w:szCs w:val="22"/>
          <w:lang w:val="en-US"/>
        </w:rPr>
        <w:t>91</w:t>
      </w:r>
      <w:r w:rsidRPr="004D0790">
        <w:rPr>
          <w:rFonts w:ascii="Arial" w:hAnsi="Arial" w:cs="Arial"/>
          <w:sz w:val="22"/>
          <w:szCs w:val="22"/>
          <w:lang w:val="en-US"/>
        </w:rPr>
        <w:t xml:space="preserve"> cm </w:t>
      </w:r>
      <w:r w:rsidRPr="004D0790">
        <w:rPr>
          <w:rFonts w:ascii="Arial" w:hAnsi="Arial" w:cs="Arial"/>
          <w:sz w:val="22"/>
          <w:szCs w:val="22"/>
          <w:lang w:val="en-US"/>
        </w:rPr>
        <w:sym w:font="Symbol" w:char="F0B4"/>
      </w:r>
      <w:r w:rsidRPr="004D0790">
        <w:rPr>
          <w:rFonts w:ascii="Arial" w:hAnsi="Arial" w:cs="Arial"/>
          <w:sz w:val="22"/>
          <w:szCs w:val="22"/>
          <w:lang w:val="en-US"/>
        </w:rPr>
        <w:t xml:space="preserve"> 5</w:t>
      </w:r>
      <w:r w:rsidR="002A2749" w:rsidRPr="004D0790">
        <w:rPr>
          <w:rFonts w:ascii="Arial" w:hAnsi="Arial" w:cs="Arial"/>
          <w:sz w:val="22"/>
          <w:szCs w:val="22"/>
          <w:lang w:val="en-US"/>
        </w:rPr>
        <w:t>7</w:t>
      </w:r>
      <w:r w:rsidRPr="004D0790">
        <w:rPr>
          <w:rFonts w:ascii="Arial" w:hAnsi="Arial" w:cs="Arial"/>
          <w:sz w:val="22"/>
          <w:szCs w:val="22"/>
          <w:lang w:val="en-US"/>
        </w:rPr>
        <w:t xml:space="preserve"> cm </w:t>
      </w:r>
      <w:r w:rsidRPr="004D0790">
        <w:rPr>
          <w:rFonts w:ascii="Arial" w:hAnsi="Arial" w:cs="Arial"/>
          <w:sz w:val="22"/>
          <w:szCs w:val="22"/>
          <w:lang w:val="en-US"/>
        </w:rPr>
        <w:sym w:font="Symbol" w:char="F0B4"/>
      </w:r>
      <w:r w:rsidRPr="004D0790">
        <w:rPr>
          <w:rFonts w:ascii="Arial" w:hAnsi="Arial" w:cs="Arial"/>
          <w:sz w:val="22"/>
          <w:szCs w:val="22"/>
          <w:lang w:val="en-US"/>
        </w:rPr>
        <w:t xml:space="preserve"> </w:t>
      </w:r>
      <w:r w:rsidR="002A2749" w:rsidRPr="004D0790">
        <w:rPr>
          <w:rFonts w:ascii="Arial" w:hAnsi="Arial" w:cs="Arial"/>
          <w:sz w:val="22"/>
          <w:szCs w:val="22"/>
          <w:lang w:val="en-US"/>
        </w:rPr>
        <w:t>48</w:t>
      </w:r>
      <w:r w:rsidRPr="004D0790">
        <w:rPr>
          <w:rFonts w:ascii="Arial" w:hAnsi="Arial" w:cs="Arial"/>
          <w:sz w:val="22"/>
          <w:szCs w:val="22"/>
          <w:lang w:val="en-US"/>
        </w:rPr>
        <w:t xml:space="preserve"> cm. The weight of the instrument transformer alone is </w:t>
      </w:r>
      <w:r w:rsidR="00A229CF" w:rsidRPr="004D0790">
        <w:rPr>
          <w:rFonts w:ascii="Arial" w:hAnsi="Arial" w:cs="Arial"/>
          <w:sz w:val="22"/>
          <w:szCs w:val="22"/>
          <w:lang w:val="en-US"/>
        </w:rPr>
        <w:t>221</w:t>
      </w:r>
      <w:r w:rsidRPr="004D0790">
        <w:rPr>
          <w:rFonts w:ascii="Arial" w:hAnsi="Arial" w:cs="Arial"/>
          <w:sz w:val="22"/>
          <w:szCs w:val="22"/>
          <w:lang w:val="en-US"/>
        </w:rPr>
        <w:t xml:space="preserve"> kg. The weight of the packed travelling standard in its case is </w:t>
      </w:r>
      <w:r w:rsidR="002A2749" w:rsidRPr="004D0790">
        <w:rPr>
          <w:rFonts w:ascii="Arial" w:hAnsi="Arial" w:cs="Arial"/>
          <w:sz w:val="22"/>
          <w:szCs w:val="22"/>
          <w:lang w:val="en-US"/>
        </w:rPr>
        <w:t>256</w:t>
      </w:r>
      <w:r w:rsidRPr="004D0790">
        <w:rPr>
          <w:rFonts w:ascii="Arial" w:hAnsi="Arial" w:cs="Arial"/>
          <w:sz w:val="22"/>
          <w:szCs w:val="22"/>
          <w:lang w:val="en-US"/>
        </w:rPr>
        <w:t xml:space="preserve"> kg (the case being </w:t>
      </w:r>
      <w:r w:rsidR="002A2749" w:rsidRPr="004D0790">
        <w:rPr>
          <w:rFonts w:ascii="Arial" w:hAnsi="Arial" w:cs="Arial"/>
          <w:sz w:val="22"/>
          <w:szCs w:val="22"/>
          <w:lang w:val="en-US"/>
        </w:rPr>
        <w:t>35</w:t>
      </w:r>
      <w:r w:rsidRPr="004D0790">
        <w:rPr>
          <w:rFonts w:ascii="Arial" w:hAnsi="Arial" w:cs="Arial"/>
          <w:sz w:val="22"/>
          <w:szCs w:val="22"/>
          <w:lang w:val="en-US"/>
        </w:rPr>
        <w:t xml:space="preserve"> kg)</w:t>
      </w:r>
      <w:r w:rsidR="00E319C9" w:rsidRPr="004D0790">
        <w:rPr>
          <w:rFonts w:ascii="Arial" w:hAnsi="Arial" w:cs="Arial"/>
          <w:sz w:val="22"/>
          <w:szCs w:val="22"/>
          <w:lang w:val="en-US"/>
        </w:rPr>
        <w:t>.</w:t>
      </w:r>
    </w:p>
    <w:p w:rsidR="003D4962" w:rsidRPr="004D0790" w:rsidRDefault="003D4962" w:rsidP="00506EF9">
      <w:pPr>
        <w:pStyle w:val="NormalWeb"/>
        <w:spacing w:before="120" w:after="0" w:line="276" w:lineRule="auto"/>
        <w:jc w:val="both"/>
        <w:rPr>
          <w:rFonts w:ascii="Arial" w:hAnsi="Arial" w:cs="Arial"/>
          <w:sz w:val="22"/>
          <w:szCs w:val="22"/>
          <w:lang w:val="en-US"/>
        </w:rPr>
      </w:pPr>
    </w:p>
    <w:p w:rsidR="0064074E" w:rsidRPr="004D0790" w:rsidRDefault="003D4962" w:rsidP="00506EF9">
      <w:pPr>
        <w:pStyle w:val="NormalWeb"/>
        <w:spacing w:before="120" w:after="0" w:line="276" w:lineRule="auto"/>
        <w:jc w:val="both"/>
        <w:rPr>
          <w:rFonts w:ascii="Arial" w:hAnsi="Arial" w:cs="Arial"/>
          <w:sz w:val="22"/>
          <w:szCs w:val="22"/>
          <w:lang w:val="en-US"/>
        </w:rPr>
      </w:pPr>
      <w:r w:rsidRPr="004D0790">
        <w:rPr>
          <w:rFonts w:ascii="Arial" w:hAnsi="Arial" w:cs="Arial"/>
          <w:noProof/>
          <w:sz w:val="22"/>
          <w:szCs w:val="22"/>
        </w:rPr>
        <w:drawing>
          <wp:inline distT="0" distB="0" distL="0" distR="0">
            <wp:extent cx="2880000" cy="2160000"/>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976.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0000" cy="2160000"/>
                    </a:xfrm>
                    <a:prstGeom prst="rect">
                      <a:avLst/>
                    </a:prstGeom>
                  </pic:spPr>
                </pic:pic>
              </a:graphicData>
            </a:graphic>
          </wp:inline>
        </w:drawing>
      </w:r>
      <w:r w:rsidR="002A2749" w:rsidRPr="004D0790">
        <w:rPr>
          <w:rFonts w:ascii="Arial" w:hAnsi="Arial" w:cs="Arial"/>
          <w:noProof/>
          <w:sz w:val="22"/>
          <w:szCs w:val="22"/>
        </w:rPr>
        <w:drawing>
          <wp:inline distT="0" distB="0" distL="0" distR="0">
            <wp:extent cx="2597001" cy="2163394"/>
            <wp:effectExtent l="0" t="209550" r="0" b="198806"/>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974.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895"/>
                    <a:stretch>
                      <a:fillRect/>
                    </a:stretch>
                  </pic:blipFill>
                  <pic:spPr>
                    <a:xfrm rot="5400000">
                      <a:off x="0" y="0"/>
                      <a:ext cx="2597001" cy="2163394"/>
                    </a:xfrm>
                    <a:prstGeom prst="rect">
                      <a:avLst/>
                    </a:prstGeom>
                  </pic:spPr>
                </pic:pic>
              </a:graphicData>
            </a:graphic>
          </wp:inline>
        </w:drawing>
      </w:r>
    </w:p>
    <w:p w:rsidR="004D0790" w:rsidRPr="00A03BD2" w:rsidRDefault="002A2749" w:rsidP="002A2749">
      <w:pPr>
        <w:pStyle w:val="ResimYazs"/>
        <w:spacing w:before="120"/>
        <w:jc w:val="center"/>
        <w:rPr>
          <w:rFonts w:ascii="Arial" w:hAnsi="Arial" w:cs="Arial"/>
          <w:i w:val="0"/>
          <w:color w:val="auto"/>
          <w:sz w:val="20"/>
          <w:szCs w:val="20"/>
        </w:rPr>
      </w:pPr>
      <w:r w:rsidRPr="00A03BD2">
        <w:rPr>
          <w:rFonts w:ascii="Arial" w:hAnsi="Arial" w:cs="Arial"/>
          <w:i w:val="0"/>
          <w:color w:val="auto"/>
          <w:sz w:val="20"/>
          <w:szCs w:val="20"/>
        </w:rPr>
        <w:t xml:space="preserve">Figure </w:t>
      </w:r>
      <w:r w:rsidR="00CE7B3A" w:rsidRPr="00A03BD2">
        <w:rPr>
          <w:rFonts w:ascii="Arial" w:hAnsi="Arial" w:cs="Arial"/>
          <w:i w:val="0"/>
          <w:color w:val="auto"/>
          <w:sz w:val="20"/>
          <w:szCs w:val="20"/>
        </w:rPr>
        <w:fldChar w:fldCharType="begin"/>
      </w:r>
      <w:r w:rsidRPr="00A03BD2">
        <w:rPr>
          <w:rFonts w:ascii="Arial" w:hAnsi="Arial" w:cs="Arial"/>
          <w:i w:val="0"/>
          <w:color w:val="auto"/>
          <w:sz w:val="20"/>
          <w:szCs w:val="20"/>
        </w:rPr>
        <w:instrText xml:space="preserve"> SEQ Figure \* ARABIC </w:instrText>
      </w:r>
      <w:r w:rsidR="00CE7B3A" w:rsidRPr="00A03BD2">
        <w:rPr>
          <w:rFonts w:ascii="Arial" w:hAnsi="Arial" w:cs="Arial"/>
          <w:i w:val="0"/>
          <w:color w:val="auto"/>
          <w:sz w:val="20"/>
          <w:szCs w:val="20"/>
        </w:rPr>
        <w:fldChar w:fldCharType="separate"/>
      </w:r>
      <w:r w:rsidR="00380131">
        <w:rPr>
          <w:rFonts w:ascii="Arial" w:hAnsi="Arial" w:cs="Arial"/>
          <w:i w:val="0"/>
          <w:noProof/>
          <w:color w:val="auto"/>
          <w:sz w:val="20"/>
          <w:szCs w:val="20"/>
        </w:rPr>
        <w:t>1</w:t>
      </w:r>
      <w:r w:rsidR="00CE7B3A" w:rsidRPr="00A03BD2">
        <w:rPr>
          <w:rFonts w:ascii="Arial" w:hAnsi="Arial" w:cs="Arial"/>
          <w:i w:val="0"/>
          <w:color w:val="auto"/>
          <w:sz w:val="20"/>
          <w:szCs w:val="20"/>
        </w:rPr>
        <w:fldChar w:fldCharType="end"/>
      </w:r>
      <w:r w:rsidRPr="00A03BD2">
        <w:rPr>
          <w:rFonts w:ascii="Arial" w:hAnsi="Arial" w:cs="Arial"/>
          <w:i w:val="0"/>
          <w:color w:val="auto"/>
          <w:sz w:val="20"/>
          <w:szCs w:val="20"/>
        </w:rPr>
        <w:t xml:space="preserve"> Travelling standard and transportation case</w:t>
      </w:r>
    </w:p>
    <w:p w:rsidR="004D0790" w:rsidRPr="004D0790" w:rsidRDefault="004D0790" w:rsidP="004D0790">
      <w:pPr>
        <w:rPr>
          <w:rFonts w:ascii="Arial" w:hAnsi="Arial" w:cs="Arial"/>
          <w:sz w:val="18"/>
          <w:szCs w:val="18"/>
        </w:rPr>
      </w:pPr>
      <w:r w:rsidRPr="004D0790">
        <w:rPr>
          <w:rFonts w:ascii="Arial" w:hAnsi="Arial" w:cs="Arial"/>
        </w:rPr>
        <w:br w:type="page"/>
      </w:r>
    </w:p>
    <w:p w:rsidR="0064074E" w:rsidRPr="004D0790" w:rsidRDefault="0064074E" w:rsidP="0064074E">
      <w:pPr>
        <w:pStyle w:val="Balk1"/>
        <w:numPr>
          <w:ilvl w:val="1"/>
          <w:numId w:val="24"/>
        </w:numPr>
        <w:tabs>
          <w:tab w:val="left" w:pos="426"/>
        </w:tabs>
        <w:spacing w:before="360" w:after="60"/>
        <w:rPr>
          <w:rFonts w:cs="Arial"/>
          <w:lang w:val="en-GB"/>
        </w:rPr>
      </w:pPr>
      <w:bookmarkStart w:id="5" w:name="_Toc26351019"/>
      <w:r w:rsidRPr="004D0790">
        <w:rPr>
          <w:rFonts w:cs="Arial"/>
          <w:lang w:val="en-GB"/>
        </w:rPr>
        <w:lastRenderedPageBreak/>
        <w:t>Quantities to be Measured</w:t>
      </w:r>
      <w:bookmarkEnd w:id="5"/>
    </w:p>
    <w:p w:rsidR="0064074E" w:rsidRPr="004D0790" w:rsidRDefault="0064074E" w:rsidP="0064074E">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 xml:space="preserve">The quantities to be measured are the voltage error </w:t>
      </w:r>
      <m:oMath>
        <m:sSub>
          <m:sSubPr>
            <m:ctrlPr>
              <w:rPr>
                <w:rFonts w:ascii="Cambria Math" w:hAnsi="Cambria Math" w:cs="Arial"/>
                <w:i/>
                <w:sz w:val="22"/>
                <w:szCs w:val="22"/>
                <w:lang w:val="en-US"/>
              </w:rPr>
            </m:ctrlPr>
          </m:sSubPr>
          <m:e>
            <m:r>
              <w:rPr>
                <w:rFonts w:ascii="Cambria Math" w:hAnsi="Cambria Math" w:cs="Arial"/>
                <w:sz w:val="22"/>
                <w:szCs w:val="22"/>
                <w:lang w:val="en-US"/>
              </w:rPr>
              <m:t>ε</m:t>
            </m:r>
          </m:e>
          <m:sub>
            <m:r>
              <w:rPr>
                <w:rFonts w:ascii="Cambria Math" w:hAnsi="Cambria Math" w:cs="Arial"/>
                <w:sz w:val="22"/>
                <w:szCs w:val="22"/>
                <w:lang w:val="en-US"/>
              </w:rPr>
              <m:t>u</m:t>
            </m:r>
          </m:sub>
        </m:sSub>
      </m:oMath>
      <w:r w:rsidRPr="004D0790">
        <w:rPr>
          <w:rFonts w:ascii="Arial" w:hAnsi="Arial" w:cs="Arial"/>
          <w:sz w:val="22"/>
          <w:szCs w:val="22"/>
          <w:lang w:val="en-US"/>
        </w:rPr>
        <w:t xml:space="preserve"> (preferably in %) and the phase displacement </w:t>
      </w:r>
      <m:oMath>
        <m:sSub>
          <m:sSubPr>
            <m:ctrlPr>
              <w:rPr>
                <w:rFonts w:ascii="Cambria Math" w:hAnsi="Cambria Math" w:cs="Arial"/>
                <w:i/>
                <w:sz w:val="22"/>
                <w:szCs w:val="22"/>
                <w:lang w:val="en-US"/>
              </w:rPr>
            </m:ctrlPr>
          </m:sSubPr>
          <m:e>
            <m:r>
              <w:rPr>
                <w:rFonts w:ascii="Cambria Math" w:hAnsi="Cambria Math" w:cs="Arial"/>
                <w:sz w:val="22"/>
                <w:szCs w:val="22"/>
                <w:lang w:val="en-US"/>
              </w:rPr>
              <m:t>δ</m:t>
            </m:r>
          </m:e>
          <m:sub>
            <m:r>
              <w:rPr>
                <w:rFonts w:ascii="Cambria Math" w:hAnsi="Cambria Math" w:cs="Arial"/>
                <w:sz w:val="22"/>
                <w:szCs w:val="22"/>
                <w:lang w:val="en-US"/>
              </w:rPr>
              <m:t>u</m:t>
            </m:r>
          </m:sub>
        </m:sSub>
      </m:oMath>
      <w:r w:rsidRPr="004D0790">
        <w:rPr>
          <w:rFonts w:ascii="Arial" w:hAnsi="Arial" w:cs="Arial"/>
          <w:sz w:val="22"/>
          <w:szCs w:val="22"/>
          <w:lang w:val="en-US"/>
        </w:rPr>
        <w:t xml:space="preserve"> (preferably in crad) of the travelling standard for each of its rated transformation ratios and for a number of excitation voltages expressed as a percentage of rated primary voltage. The voltage error is defined as the error which a transformer introduces into the measurement of a voltage and which arises when the actual transformation ratio is not equal to the rated transformation ratio. The voltage error </w:t>
      </w:r>
      <m:oMath>
        <m:sSub>
          <m:sSubPr>
            <m:ctrlPr>
              <w:rPr>
                <w:rFonts w:ascii="Cambria Math" w:hAnsi="Cambria Math" w:cs="Arial"/>
                <w:i/>
                <w:sz w:val="22"/>
                <w:szCs w:val="22"/>
                <w:lang w:val="en-US"/>
              </w:rPr>
            </m:ctrlPr>
          </m:sSubPr>
          <m:e>
            <m:r>
              <w:rPr>
                <w:rFonts w:ascii="Cambria Math" w:hAnsi="Cambria Math" w:cs="Arial"/>
                <w:sz w:val="22"/>
                <w:szCs w:val="22"/>
                <w:lang w:val="en-US"/>
              </w:rPr>
              <m:t>ε</m:t>
            </m:r>
          </m:e>
          <m:sub>
            <m:r>
              <w:rPr>
                <w:rFonts w:ascii="Cambria Math" w:hAnsi="Cambria Math" w:cs="Arial"/>
                <w:sz w:val="22"/>
                <w:szCs w:val="22"/>
                <w:lang w:val="en-US"/>
              </w:rPr>
              <m:t>u</m:t>
            </m:r>
          </m:sub>
        </m:sSub>
      </m:oMath>
      <w:r w:rsidRPr="004D0790">
        <w:rPr>
          <w:rFonts w:ascii="Arial" w:hAnsi="Arial" w:cs="Arial"/>
          <w:sz w:val="22"/>
          <w:szCs w:val="22"/>
          <w:lang w:val="en-US"/>
        </w:rPr>
        <w:t xml:space="preserve"> is given by the formula:</w:t>
      </w:r>
    </w:p>
    <w:p w:rsidR="0064074E" w:rsidRPr="004D0790" w:rsidRDefault="00CE7B3A" w:rsidP="0064074E">
      <w:pPr>
        <w:pStyle w:val="NormalWeb"/>
        <w:spacing w:before="120" w:after="0" w:line="276" w:lineRule="auto"/>
        <w:jc w:val="both"/>
        <w:rPr>
          <w:rFonts w:ascii="Arial" w:hAnsi="Arial" w:cs="Arial"/>
          <w:sz w:val="22"/>
          <w:szCs w:val="22"/>
          <w:lang w:val="en-US"/>
        </w:rPr>
      </w:pPr>
      <m:oMathPara>
        <m:oMath>
          <m:sSub>
            <m:sSubPr>
              <m:ctrlPr>
                <w:rPr>
                  <w:rFonts w:ascii="Cambria Math" w:hAnsi="Cambria Math" w:cs="Arial"/>
                  <w:i/>
                  <w:sz w:val="22"/>
                  <w:szCs w:val="22"/>
                  <w:lang w:val="en-US"/>
                </w:rPr>
              </m:ctrlPr>
            </m:sSubPr>
            <m:e>
              <m:r>
                <w:rPr>
                  <w:rFonts w:ascii="Cambria Math" w:hAnsi="Cambria Math" w:cs="Arial"/>
                  <w:sz w:val="22"/>
                  <w:szCs w:val="22"/>
                  <w:lang w:val="en-US"/>
                </w:rPr>
                <m:t>ε</m:t>
              </m:r>
            </m:e>
            <m:sub>
              <m:r>
                <w:rPr>
                  <w:rFonts w:ascii="Cambria Math" w:hAnsi="Cambria Math" w:cs="Arial"/>
                  <w:sz w:val="22"/>
                  <w:szCs w:val="22"/>
                  <w:lang w:val="en-US"/>
                </w:rPr>
                <m:t>u</m:t>
              </m:r>
            </m:sub>
          </m:sSub>
          <m:r>
            <w:rPr>
              <w:rFonts w:ascii="Cambria Math" w:hAnsi="Cambria Math" w:cs="Arial"/>
              <w:sz w:val="22"/>
              <w:szCs w:val="22"/>
              <w:lang w:val="en-US"/>
            </w:rPr>
            <m:t>=</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n</m:t>
                  </m:r>
                </m:sub>
              </m:sSub>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s</m:t>
                  </m:r>
                </m:sub>
              </m:sSub>
              <m:r>
                <w:rPr>
                  <w:rFonts w:ascii="Cambria Math" w:hAnsi="Cambria Math" w:cs="Arial"/>
                  <w:sz w:val="22"/>
                  <w:szCs w:val="22"/>
                  <w:lang w:val="en-US"/>
                </w:rPr>
                <m:t>-</m:t>
              </m:r>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m:t>
                  </m:r>
                </m:sub>
              </m:sSub>
            </m:num>
            <m:den>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m:t>
                  </m:r>
                </m:sub>
              </m:sSub>
            </m:den>
          </m:f>
        </m:oMath>
      </m:oMathPara>
    </w:p>
    <w:p w:rsidR="00A00BAE" w:rsidRPr="004D0790" w:rsidRDefault="00A00BAE" w:rsidP="0064074E">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w</w:t>
      </w:r>
      <w:r w:rsidR="0064074E" w:rsidRPr="004D0790">
        <w:rPr>
          <w:rFonts w:ascii="Arial" w:hAnsi="Arial" w:cs="Arial"/>
          <w:sz w:val="22"/>
          <w:szCs w:val="22"/>
          <w:lang w:val="en-US"/>
        </w:rPr>
        <w:t xml:space="preserve">here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m:t>
            </m:r>
          </m:sub>
        </m:sSub>
      </m:oMath>
      <w:r w:rsidR="0064074E" w:rsidRPr="004D0790">
        <w:rPr>
          <w:rFonts w:ascii="Arial" w:hAnsi="Arial" w:cs="Arial"/>
          <w:sz w:val="22"/>
          <w:szCs w:val="22"/>
          <w:lang w:val="en-US"/>
        </w:rPr>
        <w:t xml:space="preserve"> is the actual primary voltage, and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s</m:t>
            </m:r>
          </m:sub>
        </m:sSub>
      </m:oMath>
      <w:r w:rsidR="0064074E" w:rsidRPr="004D0790">
        <w:rPr>
          <w:rFonts w:ascii="Arial" w:hAnsi="Arial" w:cs="Arial"/>
          <w:sz w:val="22"/>
          <w:szCs w:val="22"/>
          <w:lang w:val="en-US"/>
        </w:rPr>
        <w:t xml:space="preserve"> is the actual secondary voltage when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m:t>
            </m:r>
          </m:sub>
        </m:sSub>
      </m:oMath>
      <w:r w:rsidR="0064074E" w:rsidRPr="004D0790">
        <w:rPr>
          <w:rFonts w:ascii="Arial" w:hAnsi="Arial" w:cs="Arial"/>
          <w:sz w:val="22"/>
          <w:szCs w:val="22"/>
          <w:lang w:val="en-US"/>
        </w:rPr>
        <w:t xml:space="preserve"> is applied under the conditions of measurement. The rated transformation ratio </w:t>
      </w:r>
      <m:oMath>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n</m:t>
            </m:r>
          </m:sub>
        </m:sSub>
      </m:oMath>
      <w:r w:rsidR="0064074E" w:rsidRPr="004D0790">
        <w:rPr>
          <w:rFonts w:ascii="Arial" w:hAnsi="Arial" w:cs="Arial"/>
          <w:sz w:val="22"/>
          <w:szCs w:val="22"/>
          <w:lang w:val="en-US"/>
        </w:rPr>
        <w:t xml:space="preserve"> is</w:t>
      </w:r>
    </w:p>
    <w:p w:rsidR="0064074E" w:rsidRPr="004D0790" w:rsidRDefault="00CE7B3A" w:rsidP="0064074E">
      <w:pPr>
        <w:pStyle w:val="NormalWeb"/>
        <w:spacing w:before="120" w:after="0" w:line="276" w:lineRule="auto"/>
        <w:jc w:val="both"/>
        <w:rPr>
          <w:rFonts w:ascii="Arial" w:hAnsi="Arial" w:cs="Arial"/>
          <w:sz w:val="22"/>
          <w:szCs w:val="22"/>
          <w:lang w:val="en-US"/>
        </w:rPr>
      </w:pPr>
      <m:oMathPara>
        <m:oMath>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n</m:t>
              </m:r>
            </m:sub>
          </m:sSub>
          <m:r>
            <w:rPr>
              <w:rFonts w:ascii="Cambria Math" w:hAnsi="Cambria Math" w:cs="Arial"/>
              <w:sz w:val="22"/>
              <w:szCs w:val="22"/>
              <w:lang w:val="en-US"/>
            </w:rPr>
            <m:t>=</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p,r</m:t>
                  </m:r>
                </m:sub>
              </m:sSub>
            </m:num>
            <m:den>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s,r</m:t>
                  </m:r>
                </m:sub>
              </m:sSub>
            </m:den>
          </m:f>
        </m:oMath>
      </m:oMathPara>
    </w:p>
    <w:p w:rsidR="0064074E" w:rsidRPr="004D0790" w:rsidRDefault="0064074E" w:rsidP="0064074E">
      <w:pPr>
        <w:pStyle w:val="NormalWeb"/>
        <w:spacing w:before="120" w:after="0" w:line="276" w:lineRule="auto"/>
        <w:jc w:val="both"/>
        <w:rPr>
          <w:rFonts w:ascii="Arial" w:hAnsi="Arial" w:cs="Arial"/>
          <w:sz w:val="22"/>
          <w:szCs w:val="22"/>
          <w:lang w:val="en-US"/>
        </w:rPr>
      </w:pPr>
      <w:proofErr w:type="gramStart"/>
      <w:r w:rsidRPr="004D0790">
        <w:rPr>
          <w:rFonts w:ascii="Arial" w:hAnsi="Arial" w:cs="Arial"/>
          <w:sz w:val="22"/>
          <w:szCs w:val="22"/>
          <w:lang w:val="en-US"/>
        </w:rPr>
        <w:t>where</w:t>
      </w:r>
      <w:proofErr w:type="gramEnd"/>
      <w:r w:rsidRPr="004D0790">
        <w:rPr>
          <w:rFonts w:ascii="Arial" w:hAnsi="Arial" w:cs="Arial"/>
          <w:sz w:val="22"/>
          <w:szCs w:val="22"/>
          <w:lang w:val="en-US"/>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p,r</m:t>
            </m:r>
          </m:sub>
        </m:sSub>
      </m:oMath>
      <w:r w:rsidRPr="004D0790">
        <w:rPr>
          <w:rFonts w:ascii="Arial" w:hAnsi="Arial" w:cs="Arial"/>
          <w:sz w:val="22"/>
          <w:szCs w:val="22"/>
          <w:lang w:val="en-US"/>
        </w:rPr>
        <w:t xml:space="preserve"> is the rated primary voltage, and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lang w:val="en-US"/>
              </w:rPr>
              <m:t>s,r</m:t>
            </m:r>
          </m:sub>
        </m:sSub>
      </m:oMath>
      <w:r w:rsidRPr="004D0790">
        <w:rPr>
          <w:rFonts w:ascii="Arial" w:hAnsi="Arial" w:cs="Arial"/>
          <w:sz w:val="22"/>
          <w:szCs w:val="22"/>
          <w:lang w:val="en-US"/>
        </w:rPr>
        <w:t xml:space="preserve"> is the rated secondary voltage. The phase displacement </w:t>
      </w:r>
      <m:oMath>
        <m:sSub>
          <m:sSubPr>
            <m:ctrlPr>
              <w:rPr>
                <w:rFonts w:ascii="Cambria Math" w:hAnsi="Cambria Math" w:cs="Arial"/>
                <w:i/>
                <w:sz w:val="22"/>
                <w:szCs w:val="22"/>
                <w:lang w:val="en-US"/>
              </w:rPr>
            </m:ctrlPr>
          </m:sSubPr>
          <m:e>
            <m:r>
              <w:rPr>
                <w:rFonts w:ascii="Cambria Math" w:hAnsi="Cambria Math" w:cs="Arial"/>
                <w:sz w:val="22"/>
                <w:szCs w:val="22"/>
                <w:lang w:val="en-US"/>
              </w:rPr>
              <m:t>δ</m:t>
            </m:r>
          </m:e>
          <m:sub>
            <m:r>
              <w:rPr>
                <w:rFonts w:ascii="Cambria Math" w:hAnsi="Cambria Math" w:cs="Arial"/>
                <w:sz w:val="22"/>
                <w:szCs w:val="22"/>
                <w:lang w:val="en-US"/>
              </w:rPr>
              <m:t>u</m:t>
            </m:r>
          </m:sub>
        </m:sSub>
      </m:oMath>
      <w:r w:rsidRPr="004D0790">
        <w:rPr>
          <w:rFonts w:ascii="Arial" w:hAnsi="Arial" w:cs="Arial"/>
          <w:sz w:val="22"/>
          <w:szCs w:val="22"/>
          <w:lang w:val="en-US"/>
        </w:rPr>
        <w:t xml:space="preserve"> is defined as the difference in phase between the primary voltage and the secondary voltage vectors, the direction of the vectors being chosen so that the angle is zero for a perfect transformer. The phase displacement is said to be positive when the secondary voltage vector leads the primary voltage vector. </w:t>
      </w:r>
    </w:p>
    <w:p w:rsidR="002F69F0" w:rsidRPr="004D0790" w:rsidRDefault="0064074E" w:rsidP="0064074E">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Appendix I contains details of the measurement points.</w:t>
      </w:r>
    </w:p>
    <w:p w:rsidR="002F69F0" w:rsidRPr="004D0790" w:rsidRDefault="002F69F0" w:rsidP="002F69F0">
      <w:pPr>
        <w:pStyle w:val="Balk1"/>
        <w:numPr>
          <w:ilvl w:val="1"/>
          <w:numId w:val="24"/>
        </w:numPr>
        <w:tabs>
          <w:tab w:val="left" w:pos="426"/>
        </w:tabs>
        <w:spacing w:before="360" w:after="60"/>
        <w:rPr>
          <w:rFonts w:cs="Arial"/>
          <w:lang w:val="en-GB"/>
        </w:rPr>
      </w:pPr>
      <w:bookmarkStart w:id="6" w:name="_Toc26351020"/>
      <w:r w:rsidRPr="004D0790">
        <w:rPr>
          <w:rFonts w:cs="Arial"/>
          <w:lang w:val="en-GB"/>
        </w:rPr>
        <w:t>Calculating the Reference Value</w:t>
      </w:r>
      <w:bookmarkEnd w:id="6"/>
    </w:p>
    <w:p w:rsidR="002F69F0" w:rsidRPr="004D0790" w:rsidRDefault="002F69F0" w:rsidP="0064074E">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The reference value and associated uncertainty for each test point will be a weighted mean and weighted uncertainty, respectively, calculated from the results of two participating laboratories. The instrument transformer shall also be measured by TÜBİTAK UME prior to shipment to PTB and on its immediate return from PTB, and an additional component of uncertainty will be applied for the stability of the instrument transformer derived from the spread of those results.</w:t>
      </w:r>
    </w:p>
    <w:p w:rsidR="004625CD" w:rsidRPr="004D0790" w:rsidRDefault="004625CD" w:rsidP="0064074E">
      <w:pPr>
        <w:pStyle w:val="Balk1"/>
        <w:numPr>
          <w:ilvl w:val="0"/>
          <w:numId w:val="24"/>
        </w:numPr>
        <w:tabs>
          <w:tab w:val="left" w:pos="426"/>
        </w:tabs>
        <w:spacing w:before="360" w:after="60"/>
        <w:rPr>
          <w:rFonts w:cs="Arial"/>
          <w:lang w:val="en-GB"/>
        </w:rPr>
      </w:pPr>
      <w:bookmarkStart w:id="7" w:name="_Toc26351021"/>
      <w:r w:rsidRPr="004D0790">
        <w:rPr>
          <w:rFonts w:cs="Arial"/>
          <w:lang w:val="en-GB"/>
        </w:rPr>
        <w:t xml:space="preserve">Participant </w:t>
      </w:r>
      <w:r w:rsidR="00D1689D" w:rsidRPr="004D0790">
        <w:rPr>
          <w:rFonts w:cs="Arial"/>
          <w:lang w:val="en-GB"/>
        </w:rPr>
        <w:t>Laboratories</w:t>
      </w:r>
      <w:bookmarkEnd w:id="7"/>
    </w:p>
    <w:p w:rsidR="00A00E45" w:rsidRPr="000D5BA4" w:rsidRDefault="00C056FD" w:rsidP="00A00E45">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pilot </w:t>
      </w:r>
      <w:r w:rsidR="00AA1F6F" w:rsidRPr="004D0790">
        <w:rPr>
          <w:rFonts w:ascii="Arial" w:hAnsi="Arial" w:cs="Arial"/>
          <w:sz w:val="22"/>
          <w:szCs w:val="22"/>
          <w:lang w:val="en-GB"/>
        </w:rPr>
        <w:t xml:space="preserve">institute </w:t>
      </w:r>
      <w:r w:rsidR="00E14A32" w:rsidRPr="004D0790">
        <w:rPr>
          <w:rFonts w:ascii="Arial" w:hAnsi="Arial" w:cs="Arial"/>
          <w:sz w:val="22"/>
          <w:szCs w:val="22"/>
          <w:lang w:val="en-GB"/>
        </w:rPr>
        <w:t>for</w:t>
      </w:r>
      <w:r w:rsidR="004E292B" w:rsidRPr="004D0790">
        <w:rPr>
          <w:rFonts w:ascii="Arial" w:hAnsi="Arial" w:cs="Arial"/>
          <w:sz w:val="22"/>
          <w:szCs w:val="22"/>
          <w:lang w:val="en-GB"/>
        </w:rPr>
        <w:t xml:space="preserve"> this comparison </w:t>
      </w:r>
      <w:r w:rsidRPr="004D0790">
        <w:rPr>
          <w:rFonts w:ascii="Arial" w:hAnsi="Arial" w:cs="Arial"/>
          <w:sz w:val="22"/>
          <w:szCs w:val="22"/>
          <w:lang w:val="en-GB"/>
        </w:rPr>
        <w:t xml:space="preserve">is </w:t>
      </w:r>
      <w:r w:rsidR="004625CD" w:rsidRPr="004D0790">
        <w:rPr>
          <w:rFonts w:ascii="Arial" w:hAnsi="Arial" w:cs="Arial"/>
          <w:sz w:val="22"/>
          <w:szCs w:val="22"/>
          <w:lang w:val="en-GB"/>
        </w:rPr>
        <w:t xml:space="preserve">TÜBİTAK UME (Turkey). The </w:t>
      </w:r>
      <w:r w:rsidR="00E14A32" w:rsidRPr="004D0790">
        <w:rPr>
          <w:rFonts w:ascii="Arial" w:hAnsi="Arial" w:cs="Arial"/>
          <w:sz w:val="22"/>
          <w:szCs w:val="22"/>
          <w:lang w:val="en-GB"/>
        </w:rPr>
        <w:t xml:space="preserve">contact </w:t>
      </w:r>
      <w:r w:rsidR="00500EB1" w:rsidRPr="004D0790">
        <w:rPr>
          <w:rFonts w:ascii="Arial" w:hAnsi="Arial" w:cs="Arial"/>
          <w:sz w:val="22"/>
          <w:szCs w:val="22"/>
          <w:lang w:val="en-GB"/>
        </w:rPr>
        <w:t>details of the coordinator are</w:t>
      </w:r>
      <w:r w:rsidR="004625CD" w:rsidRPr="004D0790">
        <w:rPr>
          <w:rFonts w:ascii="Arial" w:hAnsi="Arial" w:cs="Arial"/>
          <w:sz w:val="22"/>
          <w:szCs w:val="22"/>
          <w:lang w:val="en-GB"/>
        </w:rPr>
        <w:t xml:space="preserve"> given</w:t>
      </w:r>
      <w:r w:rsidR="00F8448A" w:rsidRPr="004D0790">
        <w:rPr>
          <w:rFonts w:ascii="Arial" w:hAnsi="Arial" w:cs="Arial"/>
          <w:sz w:val="22"/>
          <w:szCs w:val="22"/>
          <w:lang w:val="en-GB"/>
        </w:rPr>
        <w:t xml:space="preserve"> in </w:t>
      </w:r>
      <w:r w:rsidR="00CE7B3A" w:rsidRPr="004D0790">
        <w:rPr>
          <w:rFonts w:ascii="Arial" w:hAnsi="Arial" w:cs="Arial"/>
          <w:sz w:val="22"/>
          <w:szCs w:val="22"/>
          <w:lang w:val="en-GB"/>
        </w:rPr>
        <w:fldChar w:fldCharType="begin"/>
      </w:r>
      <w:r w:rsidR="00F8448A" w:rsidRPr="004D0790">
        <w:rPr>
          <w:rFonts w:ascii="Arial" w:hAnsi="Arial" w:cs="Arial"/>
          <w:sz w:val="22"/>
          <w:szCs w:val="22"/>
          <w:lang w:val="en-GB"/>
        </w:rPr>
        <w:instrText xml:space="preserve"> REF _Ref477216525 \h  \* MERGEFORMAT </w:instrText>
      </w:r>
      <w:r w:rsidR="00CE7B3A" w:rsidRPr="004D0790">
        <w:rPr>
          <w:rFonts w:ascii="Arial" w:hAnsi="Arial" w:cs="Arial"/>
          <w:sz w:val="22"/>
          <w:szCs w:val="22"/>
          <w:lang w:val="en-GB"/>
        </w:rPr>
      </w:r>
      <w:r w:rsidR="00CE7B3A" w:rsidRPr="004D0790">
        <w:rPr>
          <w:rFonts w:ascii="Arial" w:hAnsi="Arial" w:cs="Arial"/>
          <w:sz w:val="22"/>
          <w:szCs w:val="22"/>
          <w:lang w:val="en-GB"/>
        </w:rPr>
        <w:fldChar w:fldCharType="separate"/>
      </w:r>
      <w:proofErr w:type="spellStart"/>
      <w:r w:rsidR="00380131" w:rsidRPr="00380131">
        <w:rPr>
          <w:rFonts w:ascii="Arial" w:hAnsi="Arial" w:cs="Arial"/>
          <w:color w:val="000000" w:themeColor="text1"/>
          <w:sz w:val="22"/>
          <w:szCs w:val="22"/>
        </w:rPr>
        <w:t>Table</w:t>
      </w:r>
      <w:proofErr w:type="spellEnd"/>
      <w:r w:rsidR="00380131" w:rsidRPr="00380131">
        <w:rPr>
          <w:rFonts w:ascii="Arial" w:hAnsi="Arial" w:cs="Arial"/>
          <w:color w:val="000000" w:themeColor="text1"/>
          <w:sz w:val="22"/>
          <w:szCs w:val="22"/>
        </w:rPr>
        <w:t xml:space="preserve"> 1</w:t>
      </w:r>
      <w:r w:rsidR="00CE7B3A" w:rsidRPr="004D0790">
        <w:rPr>
          <w:rFonts w:ascii="Arial" w:hAnsi="Arial" w:cs="Arial"/>
          <w:sz w:val="22"/>
          <w:szCs w:val="22"/>
          <w:lang w:val="en-GB"/>
        </w:rPr>
        <w:fldChar w:fldCharType="end"/>
      </w:r>
      <w:r w:rsidR="00D75611" w:rsidRPr="004D0790">
        <w:rPr>
          <w:rFonts w:ascii="Arial" w:hAnsi="Arial" w:cs="Arial"/>
          <w:sz w:val="22"/>
          <w:szCs w:val="22"/>
          <w:lang w:val="en-GB"/>
        </w:rPr>
        <w:t>.</w:t>
      </w:r>
      <w:r w:rsidR="00A00E45">
        <w:rPr>
          <w:rFonts w:ascii="Arial" w:hAnsi="Arial" w:cs="Arial"/>
          <w:sz w:val="22"/>
          <w:szCs w:val="22"/>
          <w:lang w:val="en-GB"/>
        </w:rPr>
        <w:t xml:space="preserve"> </w:t>
      </w:r>
      <w:r w:rsidR="00A00E45" w:rsidRPr="004D0790">
        <w:rPr>
          <w:rFonts w:ascii="Arial" w:hAnsi="Arial" w:cs="Arial"/>
          <w:sz w:val="22"/>
          <w:szCs w:val="22"/>
          <w:lang w:val="en-GB"/>
        </w:rPr>
        <w:t>The participating institutes and contact persons with their addresses are given in</w:t>
      </w:r>
      <w:r w:rsidR="000D5BA4">
        <w:rPr>
          <w:rFonts w:ascii="Arial" w:hAnsi="Arial" w:cs="Arial"/>
          <w:sz w:val="22"/>
          <w:szCs w:val="22"/>
          <w:lang w:val="en-GB"/>
        </w:rPr>
        <w:t xml:space="preserve"> </w:t>
      </w:r>
      <w:r w:rsidR="00CE7B3A" w:rsidRPr="000D5BA4">
        <w:rPr>
          <w:rFonts w:ascii="Arial" w:hAnsi="Arial" w:cs="Arial"/>
          <w:sz w:val="22"/>
          <w:szCs w:val="22"/>
          <w:lang w:val="en-GB"/>
        </w:rPr>
        <w:fldChar w:fldCharType="begin"/>
      </w:r>
      <w:r w:rsidR="000D5BA4" w:rsidRPr="000D5BA4">
        <w:rPr>
          <w:rFonts w:ascii="Arial" w:hAnsi="Arial" w:cs="Arial"/>
          <w:sz w:val="22"/>
          <w:szCs w:val="22"/>
          <w:lang w:val="en-GB"/>
        </w:rPr>
        <w:instrText xml:space="preserve"> REF _Ref26367248 \h  \* MERGEFORMAT </w:instrText>
      </w:r>
      <w:r w:rsidR="00CE7B3A" w:rsidRPr="000D5BA4">
        <w:rPr>
          <w:rFonts w:ascii="Arial" w:hAnsi="Arial" w:cs="Arial"/>
          <w:sz w:val="22"/>
          <w:szCs w:val="22"/>
          <w:lang w:val="en-GB"/>
        </w:rPr>
      </w:r>
      <w:r w:rsidR="00CE7B3A" w:rsidRPr="000D5BA4">
        <w:rPr>
          <w:rFonts w:ascii="Arial" w:hAnsi="Arial" w:cs="Arial"/>
          <w:sz w:val="22"/>
          <w:szCs w:val="22"/>
          <w:lang w:val="en-GB"/>
        </w:rPr>
        <w:fldChar w:fldCharType="separate"/>
      </w:r>
      <w:proofErr w:type="spellStart"/>
      <w:r w:rsidR="00380131" w:rsidRPr="00380131">
        <w:rPr>
          <w:rFonts w:ascii="Arial" w:hAnsi="Arial" w:cs="Arial"/>
          <w:bCs/>
          <w:color w:val="000000" w:themeColor="text1"/>
          <w:sz w:val="22"/>
          <w:szCs w:val="22"/>
        </w:rPr>
        <w:t>Table</w:t>
      </w:r>
      <w:proofErr w:type="spellEnd"/>
      <w:r w:rsidR="00380131" w:rsidRPr="00380131">
        <w:rPr>
          <w:rFonts w:ascii="Arial" w:hAnsi="Arial" w:cs="Arial"/>
          <w:bCs/>
          <w:color w:val="000000" w:themeColor="text1"/>
          <w:sz w:val="22"/>
          <w:szCs w:val="22"/>
        </w:rPr>
        <w:t xml:space="preserve"> </w:t>
      </w:r>
      <w:r w:rsidR="00380131" w:rsidRPr="00380131">
        <w:rPr>
          <w:rFonts w:ascii="Arial" w:hAnsi="Arial" w:cs="Arial"/>
          <w:bCs/>
          <w:i/>
          <w:iCs/>
          <w:noProof/>
          <w:color w:val="000000" w:themeColor="text1"/>
          <w:sz w:val="22"/>
          <w:szCs w:val="22"/>
        </w:rPr>
        <w:t>2</w:t>
      </w:r>
      <w:r w:rsidR="00CE7B3A" w:rsidRPr="000D5BA4">
        <w:rPr>
          <w:rFonts w:ascii="Arial" w:hAnsi="Arial" w:cs="Arial"/>
          <w:sz w:val="22"/>
          <w:szCs w:val="22"/>
          <w:lang w:val="en-GB"/>
        </w:rPr>
        <w:fldChar w:fldCharType="end"/>
      </w:r>
      <w:r w:rsidR="000D5BA4">
        <w:rPr>
          <w:rFonts w:ascii="Arial" w:hAnsi="Arial" w:cs="Arial"/>
          <w:sz w:val="22"/>
          <w:szCs w:val="22"/>
          <w:lang w:val="en-GB"/>
        </w:rPr>
        <w:t>.</w:t>
      </w:r>
    </w:p>
    <w:p w:rsidR="00F8448A" w:rsidRPr="004D0790" w:rsidRDefault="00F8448A" w:rsidP="00F8448A">
      <w:pPr>
        <w:pStyle w:val="ResimYazs"/>
        <w:jc w:val="center"/>
        <w:rPr>
          <w:rFonts w:ascii="Arial" w:hAnsi="Arial" w:cs="Arial"/>
          <w:i w:val="0"/>
          <w:iCs w:val="0"/>
          <w:color w:val="000000" w:themeColor="text1"/>
          <w:sz w:val="22"/>
          <w:szCs w:val="22"/>
        </w:rPr>
      </w:pPr>
      <w:bookmarkStart w:id="8" w:name="_Ref477216525"/>
      <w:r w:rsidRPr="004D0790">
        <w:rPr>
          <w:rFonts w:ascii="Arial" w:hAnsi="Arial" w:cs="Arial"/>
          <w:b/>
          <w:bCs/>
          <w:i w:val="0"/>
          <w:iCs w:val="0"/>
          <w:color w:val="000000" w:themeColor="text1"/>
          <w:sz w:val="22"/>
          <w:szCs w:val="22"/>
        </w:rPr>
        <w:t xml:space="preserve">Table </w:t>
      </w:r>
      <w:r w:rsidR="00CE7B3A" w:rsidRPr="004D0790">
        <w:rPr>
          <w:rFonts w:ascii="Arial" w:hAnsi="Arial" w:cs="Arial"/>
          <w:b/>
          <w:bCs/>
          <w:i w:val="0"/>
          <w:iCs w:val="0"/>
          <w:color w:val="000000" w:themeColor="text1"/>
          <w:sz w:val="22"/>
          <w:szCs w:val="22"/>
        </w:rPr>
        <w:fldChar w:fldCharType="begin"/>
      </w:r>
      <w:r w:rsidRPr="004D0790">
        <w:rPr>
          <w:rFonts w:ascii="Arial" w:hAnsi="Arial" w:cs="Arial"/>
          <w:b/>
          <w:bCs/>
          <w:i w:val="0"/>
          <w:iCs w:val="0"/>
          <w:color w:val="000000" w:themeColor="text1"/>
          <w:sz w:val="22"/>
          <w:szCs w:val="22"/>
        </w:rPr>
        <w:instrText xml:space="preserve"> SEQ Table \* ARABIC </w:instrText>
      </w:r>
      <w:r w:rsidR="00CE7B3A" w:rsidRPr="004D0790">
        <w:rPr>
          <w:rFonts w:ascii="Arial" w:hAnsi="Arial" w:cs="Arial"/>
          <w:b/>
          <w:bCs/>
          <w:i w:val="0"/>
          <w:iCs w:val="0"/>
          <w:color w:val="000000" w:themeColor="text1"/>
          <w:sz w:val="22"/>
          <w:szCs w:val="22"/>
        </w:rPr>
        <w:fldChar w:fldCharType="separate"/>
      </w:r>
      <w:r w:rsidR="00380131">
        <w:rPr>
          <w:rFonts w:ascii="Arial" w:hAnsi="Arial" w:cs="Arial"/>
          <w:b/>
          <w:bCs/>
          <w:i w:val="0"/>
          <w:iCs w:val="0"/>
          <w:noProof/>
          <w:color w:val="000000" w:themeColor="text1"/>
          <w:sz w:val="22"/>
          <w:szCs w:val="22"/>
        </w:rPr>
        <w:t>1</w:t>
      </w:r>
      <w:r w:rsidR="00CE7B3A" w:rsidRPr="004D0790">
        <w:rPr>
          <w:rFonts w:ascii="Arial" w:hAnsi="Arial" w:cs="Arial"/>
          <w:b/>
          <w:bCs/>
          <w:i w:val="0"/>
          <w:iCs w:val="0"/>
          <w:color w:val="000000" w:themeColor="text1"/>
          <w:sz w:val="22"/>
          <w:szCs w:val="22"/>
        </w:rPr>
        <w:fldChar w:fldCharType="end"/>
      </w:r>
      <w:bookmarkEnd w:id="8"/>
      <w:r w:rsidRPr="004D0790">
        <w:rPr>
          <w:rFonts w:ascii="Arial" w:hAnsi="Arial" w:cs="Arial"/>
          <w:i w:val="0"/>
          <w:iCs w:val="0"/>
          <w:color w:val="000000" w:themeColor="text1"/>
          <w:sz w:val="22"/>
          <w:szCs w:val="22"/>
        </w:rPr>
        <w:t xml:space="preserve"> Pilot Institute</w:t>
      </w:r>
    </w:p>
    <w:tbl>
      <w:tblPr>
        <w:tblStyle w:val="OrtaGlgeleme1-Vurgu5"/>
        <w:tblW w:w="10315" w:type="dxa"/>
        <w:tblLayout w:type="fixed"/>
        <w:tblLook w:val="0400"/>
      </w:tblPr>
      <w:tblGrid>
        <w:gridCol w:w="2093"/>
        <w:gridCol w:w="8222"/>
      </w:tblGrid>
      <w:tr w:rsidR="00AE1432" w:rsidRPr="004D0790" w:rsidTr="004F53B8">
        <w:trPr>
          <w:cnfStyle w:val="000000100000"/>
          <w:trHeight w:val="567"/>
        </w:trPr>
        <w:tc>
          <w:tcPr>
            <w:tcW w:w="2093" w:type="dxa"/>
            <w:tcBorders>
              <w:top w:val="single" w:sz="8" w:space="0" w:color="000000" w:themeColor="text1"/>
              <w:left w:val="single" w:sz="8" w:space="0" w:color="000000" w:themeColor="text1"/>
              <w:bottom w:val="single" w:sz="8" w:space="0" w:color="000000" w:themeColor="text1"/>
            </w:tcBorders>
            <w:shd w:val="clear" w:color="auto" w:fill="auto"/>
          </w:tcPr>
          <w:p w:rsidR="00AE1432" w:rsidRPr="004D0790" w:rsidRDefault="00AE1432" w:rsidP="00AE1432">
            <w:pPr>
              <w:widowControl/>
              <w:tabs>
                <w:tab w:val="left" w:pos="1701"/>
              </w:tabs>
              <w:autoSpaceDE w:val="0"/>
              <w:autoSpaceDN w:val="0"/>
              <w:spacing w:before="100" w:after="60" w:line="240" w:lineRule="auto"/>
              <w:jc w:val="left"/>
              <w:textAlignment w:val="auto"/>
              <w:rPr>
                <w:rFonts w:ascii="Arial" w:hAnsi="Arial" w:cs="Arial"/>
                <w:b/>
                <w:bCs/>
                <w:color w:val="000000"/>
                <w:sz w:val="20"/>
                <w:szCs w:val="16"/>
                <w:lang w:val="en-GB" w:eastAsia="tr-TR"/>
              </w:rPr>
            </w:pPr>
            <w:r w:rsidRPr="004D0790">
              <w:rPr>
                <w:rFonts w:ascii="Arial" w:hAnsi="Arial" w:cs="Arial"/>
                <w:b/>
                <w:sz w:val="20"/>
                <w:lang w:val="en-GB"/>
              </w:rPr>
              <w:t xml:space="preserve">Pilot </w:t>
            </w:r>
            <w:r w:rsidR="00AA1F6F" w:rsidRPr="004D0790">
              <w:rPr>
                <w:rFonts w:ascii="Arial" w:hAnsi="Arial" w:cs="Arial"/>
                <w:b/>
                <w:sz w:val="20"/>
                <w:lang w:val="en-GB"/>
              </w:rPr>
              <w:t>Institute</w:t>
            </w:r>
            <w:r w:rsidR="00AA1F6F" w:rsidRPr="004D0790">
              <w:rPr>
                <w:rFonts w:ascii="Arial" w:hAnsi="Arial" w:cs="Arial"/>
                <w:b/>
                <w:sz w:val="20"/>
                <w:lang w:val="en-GB"/>
              </w:rPr>
              <w:tab/>
            </w:r>
            <w:r w:rsidRPr="004D0790">
              <w:rPr>
                <w:rFonts w:ascii="Arial" w:hAnsi="Arial" w:cs="Arial"/>
                <w:b/>
                <w:sz w:val="20"/>
                <w:lang w:val="en-GB"/>
              </w:rPr>
              <w:t>:</w:t>
            </w:r>
          </w:p>
        </w:tc>
        <w:tc>
          <w:tcPr>
            <w:tcW w:w="8222" w:type="dxa"/>
            <w:tcBorders>
              <w:top w:val="single" w:sz="8" w:space="0" w:color="000000" w:themeColor="text1"/>
              <w:bottom w:val="single" w:sz="8" w:space="0" w:color="000000" w:themeColor="text1"/>
              <w:right w:val="single" w:sz="4" w:space="0" w:color="000000"/>
            </w:tcBorders>
            <w:shd w:val="clear" w:color="auto" w:fill="auto"/>
          </w:tcPr>
          <w:p w:rsidR="00AE1432" w:rsidRPr="00380131" w:rsidRDefault="00AE1432" w:rsidP="009B2D52">
            <w:pPr>
              <w:widowControl/>
              <w:autoSpaceDE w:val="0"/>
              <w:autoSpaceDN w:val="0"/>
              <w:spacing w:before="120" w:line="240" w:lineRule="auto"/>
              <w:jc w:val="left"/>
              <w:textAlignment w:val="auto"/>
              <w:rPr>
                <w:rFonts w:ascii="Arial" w:hAnsi="Arial" w:cs="Arial"/>
                <w:color w:val="000000"/>
                <w:sz w:val="20"/>
                <w:szCs w:val="16"/>
                <w:lang w:val="de-DE" w:eastAsia="tr-TR"/>
              </w:rPr>
            </w:pPr>
            <w:r w:rsidRPr="00380131">
              <w:rPr>
                <w:rFonts w:ascii="Arial" w:hAnsi="Arial" w:cs="Arial"/>
                <w:sz w:val="20"/>
                <w:lang w:val="de-DE"/>
              </w:rPr>
              <w:t xml:space="preserve">TÜBİTAK </w:t>
            </w:r>
            <w:proofErr w:type="spellStart"/>
            <w:r w:rsidRPr="00380131">
              <w:rPr>
                <w:rFonts w:ascii="Arial" w:hAnsi="Arial" w:cs="Arial"/>
                <w:sz w:val="20"/>
                <w:lang w:val="de-DE"/>
              </w:rPr>
              <w:t>Ulusal</w:t>
            </w:r>
            <w:proofErr w:type="spellEnd"/>
            <w:r w:rsidRPr="00380131">
              <w:rPr>
                <w:rFonts w:ascii="Arial" w:hAnsi="Arial" w:cs="Arial"/>
                <w:sz w:val="20"/>
                <w:lang w:val="de-DE"/>
              </w:rPr>
              <w:t xml:space="preserve"> </w:t>
            </w:r>
            <w:proofErr w:type="spellStart"/>
            <w:r w:rsidRPr="00380131">
              <w:rPr>
                <w:rFonts w:ascii="Arial" w:hAnsi="Arial" w:cs="Arial"/>
                <w:sz w:val="20"/>
                <w:lang w:val="de-DE"/>
              </w:rPr>
              <w:t>Metroloji</w:t>
            </w:r>
            <w:proofErr w:type="spellEnd"/>
            <w:r w:rsidRPr="00380131">
              <w:rPr>
                <w:rFonts w:ascii="Arial" w:hAnsi="Arial" w:cs="Arial"/>
                <w:sz w:val="20"/>
                <w:lang w:val="de-DE"/>
              </w:rPr>
              <w:t xml:space="preserve"> </w:t>
            </w:r>
            <w:proofErr w:type="spellStart"/>
            <w:r w:rsidRPr="00380131">
              <w:rPr>
                <w:rFonts w:ascii="Arial" w:hAnsi="Arial" w:cs="Arial"/>
                <w:sz w:val="20"/>
                <w:lang w:val="de-DE"/>
              </w:rPr>
              <w:t>Enstitüsü</w:t>
            </w:r>
            <w:proofErr w:type="spellEnd"/>
            <w:r w:rsidRPr="00380131">
              <w:rPr>
                <w:rFonts w:ascii="Arial" w:hAnsi="Arial" w:cs="Arial"/>
                <w:sz w:val="20"/>
                <w:lang w:val="de-DE"/>
              </w:rPr>
              <w:t xml:space="preserve"> (UME)</w:t>
            </w:r>
          </w:p>
        </w:tc>
      </w:tr>
      <w:tr w:rsidR="00B46B9C" w:rsidRPr="004D0790" w:rsidTr="004F53B8">
        <w:trPr>
          <w:cnfStyle w:val="000000010000"/>
          <w:trHeight w:val="1337"/>
        </w:trPr>
        <w:tc>
          <w:tcPr>
            <w:tcW w:w="2093" w:type="dxa"/>
            <w:tcBorders>
              <w:top w:val="single" w:sz="8" w:space="0" w:color="000000" w:themeColor="text1"/>
              <w:left w:val="single" w:sz="8" w:space="0" w:color="000000" w:themeColor="text1"/>
              <w:bottom w:val="single" w:sz="8" w:space="0" w:color="000000" w:themeColor="text1"/>
            </w:tcBorders>
            <w:shd w:val="clear" w:color="auto" w:fill="auto"/>
          </w:tcPr>
          <w:p w:rsidR="00B46B9C" w:rsidRPr="004D0790" w:rsidRDefault="00B46B9C" w:rsidP="004625CD">
            <w:pPr>
              <w:widowControl/>
              <w:tabs>
                <w:tab w:val="left" w:pos="1701"/>
              </w:tabs>
              <w:autoSpaceDE w:val="0"/>
              <w:autoSpaceDN w:val="0"/>
              <w:spacing w:before="100" w:after="60" w:line="240" w:lineRule="auto"/>
              <w:jc w:val="left"/>
              <w:textAlignment w:val="auto"/>
              <w:rPr>
                <w:rFonts w:ascii="Arial" w:hAnsi="Arial" w:cs="Arial"/>
                <w:b/>
                <w:color w:val="000000"/>
                <w:sz w:val="20"/>
                <w:szCs w:val="16"/>
                <w:lang w:val="en-GB" w:eastAsia="tr-TR"/>
              </w:rPr>
            </w:pPr>
            <w:r w:rsidRPr="004D0790">
              <w:rPr>
                <w:rFonts w:ascii="Arial" w:hAnsi="Arial" w:cs="Arial"/>
                <w:b/>
                <w:sz w:val="20"/>
                <w:lang w:val="en-GB"/>
              </w:rPr>
              <w:t xml:space="preserve">Coordinator </w:t>
            </w:r>
            <w:r w:rsidRPr="004D0790">
              <w:rPr>
                <w:rFonts w:ascii="Arial" w:hAnsi="Arial" w:cs="Arial"/>
                <w:b/>
                <w:sz w:val="20"/>
                <w:lang w:val="en-GB"/>
              </w:rPr>
              <w:tab/>
              <w:t>:</w:t>
            </w:r>
          </w:p>
        </w:tc>
        <w:tc>
          <w:tcPr>
            <w:tcW w:w="8222" w:type="dxa"/>
            <w:tcBorders>
              <w:top w:val="single" w:sz="8" w:space="0" w:color="000000" w:themeColor="text1"/>
              <w:bottom w:val="single" w:sz="8" w:space="0" w:color="000000" w:themeColor="text1"/>
              <w:right w:val="single" w:sz="4" w:space="0" w:color="000000"/>
            </w:tcBorders>
            <w:shd w:val="clear" w:color="auto" w:fill="auto"/>
          </w:tcPr>
          <w:p w:rsidR="00B46B9C" w:rsidRPr="004D0790" w:rsidRDefault="00B46B9C" w:rsidP="00C11A62">
            <w:pPr>
              <w:tabs>
                <w:tab w:val="left" w:pos="-720"/>
                <w:tab w:val="left" w:pos="0"/>
                <w:tab w:val="left" w:pos="566"/>
                <w:tab w:val="left" w:pos="849"/>
                <w:tab w:val="left" w:pos="1701"/>
                <w:tab w:val="left" w:pos="3600"/>
                <w:tab w:val="left" w:pos="4251"/>
                <w:tab w:val="left" w:pos="5040"/>
              </w:tabs>
              <w:spacing w:before="80" w:line="240" w:lineRule="auto"/>
              <w:rPr>
                <w:rFonts w:ascii="Arial" w:hAnsi="Arial" w:cs="Arial"/>
                <w:sz w:val="22"/>
                <w:szCs w:val="22"/>
                <w:lang w:val="en-GB"/>
              </w:rPr>
            </w:pPr>
            <w:r w:rsidRPr="004D0790">
              <w:rPr>
                <w:rFonts w:ascii="Arial" w:hAnsi="Arial" w:cs="Arial"/>
                <w:sz w:val="22"/>
                <w:szCs w:val="22"/>
                <w:lang w:val="en-GB"/>
              </w:rPr>
              <w:t>Burak AYHAN</w:t>
            </w:r>
          </w:p>
          <w:p w:rsidR="00B46B9C" w:rsidRPr="004D0790" w:rsidRDefault="00B46B9C" w:rsidP="00C11A62">
            <w:pPr>
              <w:tabs>
                <w:tab w:val="left" w:pos="-720"/>
                <w:tab w:val="left" w:pos="0"/>
                <w:tab w:val="left" w:pos="566"/>
                <w:tab w:val="left" w:pos="849"/>
                <w:tab w:val="left" w:pos="1701"/>
                <w:tab w:val="left" w:pos="3600"/>
                <w:tab w:val="left" w:pos="4251"/>
                <w:tab w:val="left" w:pos="5040"/>
              </w:tabs>
              <w:spacing w:before="80" w:line="240" w:lineRule="auto"/>
              <w:rPr>
                <w:rFonts w:ascii="Arial" w:hAnsi="Arial" w:cs="Arial"/>
                <w:sz w:val="22"/>
                <w:szCs w:val="22"/>
                <w:lang w:val="en-GB"/>
              </w:rPr>
            </w:pPr>
            <w:r w:rsidRPr="004D0790">
              <w:rPr>
                <w:rFonts w:ascii="Arial" w:hAnsi="Arial" w:cs="Arial"/>
                <w:sz w:val="22"/>
                <w:szCs w:val="22"/>
                <w:lang w:val="en-GB"/>
              </w:rPr>
              <w:t>Tel:  +90 262 679 50 00</w:t>
            </w:r>
          </w:p>
          <w:p w:rsidR="00B46B9C" w:rsidRPr="004D0790" w:rsidRDefault="00B46B9C" w:rsidP="00C11A62">
            <w:pPr>
              <w:tabs>
                <w:tab w:val="left" w:pos="-720"/>
                <w:tab w:val="left" w:pos="0"/>
                <w:tab w:val="left" w:pos="566"/>
                <w:tab w:val="left" w:pos="849"/>
                <w:tab w:val="left" w:pos="1701"/>
                <w:tab w:val="left" w:pos="3600"/>
                <w:tab w:val="left" w:pos="4251"/>
                <w:tab w:val="left" w:pos="5040"/>
              </w:tabs>
              <w:spacing w:before="80" w:line="240" w:lineRule="auto"/>
              <w:rPr>
                <w:rFonts w:ascii="Arial" w:hAnsi="Arial" w:cs="Arial"/>
                <w:sz w:val="22"/>
                <w:szCs w:val="22"/>
                <w:lang w:val="en-GB"/>
              </w:rPr>
            </w:pPr>
            <w:r w:rsidRPr="004D0790">
              <w:rPr>
                <w:rFonts w:ascii="Arial" w:hAnsi="Arial" w:cs="Arial"/>
                <w:sz w:val="22"/>
                <w:szCs w:val="22"/>
                <w:lang w:val="en-GB"/>
              </w:rPr>
              <w:t>Fax: +90 262 679 50 01</w:t>
            </w:r>
          </w:p>
          <w:p w:rsidR="00B46B9C" w:rsidRPr="004D0790" w:rsidRDefault="00B46B9C" w:rsidP="00C11A62">
            <w:pPr>
              <w:spacing w:before="60" w:after="60" w:line="240" w:lineRule="auto"/>
              <w:rPr>
                <w:rFonts w:ascii="Arial" w:hAnsi="Arial" w:cs="Arial"/>
                <w:sz w:val="18"/>
                <w:szCs w:val="18"/>
                <w:lang w:val="en-GB"/>
              </w:rPr>
            </w:pPr>
            <w:r w:rsidRPr="004D0790">
              <w:rPr>
                <w:rFonts w:ascii="Arial" w:hAnsi="Arial" w:cs="Arial"/>
                <w:sz w:val="22"/>
                <w:szCs w:val="22"/>
                <w:lang w:val="en-GB"/>
              </w:rPr>
              <w:t xml:space="preserve">E-mail: </w:t>
            </w:r>
            <w:hyperlink r:id="rId12" w:history="1">
              <w:r w:rsidRPr="004D0790">
                <w:rPr>
                  <w:rStyle w:val="Kpr"/>
                  <w:rFonts w:ascii="Arial" w:hAnsi="Arial" w:cs="Arial"/>
                  <w:sz w:val="22"/>
                  <w:szCs w:val="22"/>
                  <w:lang w:val="en-GB"/>
                </w:rPr>
                <w:t>burak.ayhan@tubitak.gov.tr</w:t>
              </w:r>
            </w:hyperlink>
          </w:p>
          <w:p w:rsidR="00B46B9C" w:rsidRPr="004D0790" w:rsidRDefault="00B46B9C" w:rsidP="00C11A62">
            <w:pPr>
              <w:tabs>
                <w:tab w:val="left" w:pos="-720"/>
                <w:tab w:val="left" w:pos="0"/>
                <w:tab w:val="left" w:pos="566"/>
                <w:tab w:val="left" w:pos="849"/>
                <w:tab w:val="left" w:pos="1701"/>
                <w:tab w:val="left" w:pos="3600"/>
                <w:tab w:val="left" w:pos="4251"/>
                <w:tab w:val="left" w:pos="5040"/>
              </w:tabs>
              <w:spacing w:before="80" w:line="240" w:lineRule="auto"/>
              <w:rPr>
                <w:rFonts w:ascii="Arial" w:hAnsi="Arial" w:cs="Arial"/>
                <w:color w:val="000000"/>
                <w:sz w:val="20"/>
                <w:szCs w:val="16"/>
                <w:lang w:val="en-GB" w:eastAsia="tr-TR"/>
              </w:rPr>
            </w:pPr>
          </w:p>
        </w:tc>
      </w:tr>
    </w:tbl>
    <w:p w:rsidR="00DD5B6B" w:rsidRPr="004D0790" w:rsidRDefault="00DD5B6B" w:rsidP="004625CD">
      <w:pPr>
        <w:pStyle w:val="NormalWeb"/>
        <w:spacing w:before="200" w:after="120" w:line="276" w:lineRule="auto"/>
        <w:jc w:val="both"/>
        <w:rPr>
          <w:rFonts w:ascii="Arial" w:hAnsi="Arial" w:cs="Arial"/>
          <w:sz w:val="2"/>
          <w:szCs w:val="22"/>
          <w:lang w:val="en-GB"/>
        </w:rPr>
      </w:pPr>
    </w:p>
    <w:p w:rsidR="00DD5B6B" w:rsidRPr="004D0790" w:rsidRDefault="00F8448A" w:rsidP="00F8448A">
      <w:pPr>
        <w:pStyle w:val="ResimYazs"/>
        <w:jc w:val="center"/>
        <w:rPr>
          <w:rFonts w:ascii="Arial" w:hAnsi="Arial" w:cs="Arial"/>
          <w:i w:val="0"/>
          <w:iCs w:val="0"/>
          <w:color w:val="000000" w:themeColor="text1"/>
          <w:sz w:val="22"/>
          <w:szCs w:val="22"/>
          <w:lang w:val="en-GB"/>
        </w:rPr>
      </w:pPr>
      <w:bookmarkStart w:id="9" w:name="_Ref477216434"/>
      <w:bookmarkStart w:id="10" w:name="_Ref26367248"/>
      <w:bookmarkStart w:id="11" w:name="_Ref26367244"/>
      <w:r w:rsidRPr="004D0790">
        <w:rPr>
          <w:rFonts w:ascii="Arial" w:hAnsi="Arial" w:cs="Arial"/>
          <w:b/>
          <w:bCs/>
          <w:i w:val="0"/>
          <w:iCs w:val="0"/>
          <w:color w:val="000000" w:themeColor="text1"/>
          <w:sz w:val="22"/>
          <w:szCs w:val="22"/>
        </w:rPr>
        <w:t xml:space="preserve">Table </w:t>
      </w:r>
      <w:r w:rsidR="00CE7B3A" w:rsidRPr="004D0790">
        <w:rPr>
          <w:rFonts w:ascii="Arial" w:hAnsi="Arial" w:cs="Arial"/>
          <w:b/>
          <w:bCs/>
          <w:i w:val="0"/>
          <w:iCs w:val="0"/>
          <w:color w:val="000000" w:themeColor="text1"/>
          <w:sz w:val="22"/>
          <w:szCs w:val="22"/>
        </w:rPr>
        <w:fldChar w:fldCharType="begin"/>
      </w:r>
      <w:r w:rsidRPr="004D0790">
        <w:rPr>
          <w:rFonts w:ascii="Arial" w:hAnsi="Arial" w:cs="Arial"/>
          <w:b/>
          <w:bCs/>
          <w:i w:val="0"/>
          <w:iCs w:val="0"/>
          <w:color w:val="000000" w:themeColor="text1"/>
          <w:sz w:val="22"/>
          <w:szCs w:val="22"/>
        </w:rPr>
        <w:instrText xml:space="preserve"> SEQ Table \* ARABIC </w:instrText>
      </w:r>
      <w:r w:rsidR="00CE7B3A" w:rsidRPr="004D0790">
        <w:rPr>
          <w:rFonts w:ascii="Arial" w:hAnsi="Arial" w:cs="Arial"/>
          <w:b/>
          <w:bCs/>
          <w:i w:val="0"/>
          <w:iCs w:val="0"/>
          <w:color w:val="000000" w:themeColor="text1"/>
          <w:sz w:val="22"/>
          <w:szCs w:val="22"/>
        </w:rPr>
        <w:fldChar w:fldCharType="separate"/>
      </w:r>
      <w:r w:rsidR="00380131">
        <w:rPr>
          <w:rFonts w:ascii="Arial" w:hAnsi="Arial" w:cs="Arial"/>
          <w:b/>
          <w:bCs/>
          <w:i w:val="0"/>
          <w:iCs w:val="0"/>
          <w:noProof/>
          <w:color w:val="000000" w:themeColor="text1"/>
          <w:sz w:val="22"/>
          <w:szCs w:val="22"/>
        </w:rPr>
        <w:t>2</w:t>
      </w:r>
      <w:r w:rsidR="00CE7B3A" w:rsidRPr="004D0790">
        <w:rPr>
          <w:rFonts w:ascii="Arial" w:hAnsi="Arial" w:cs="Arial"/>
          <w:b/>
          <w:bCs/>
          <w:i w:val="0"/>
          <w:iCs w:val="0"/>
          <w:color w:val="000000" w:themeColor="text1"/>
          <w:sz w:val="22"/>
          <w:szCs w:val="22"/>
        </w:rPr>
        <w:fldChar w:fldCharType="end"/>
      </w:r>
      <w:bookmarkEnd w:id="9"/>
      <w:bookmarkEnd w:id="10"/>
      <w:r w:rsidR="00DD5B6B" w:rsidRPr="004D0790">
        <w:rPr>
          <w:rFonts w:ascii="Arial" w:hAnsi="Arial" w:cs="Arial"/>
          <w:i w:val="0"/>
          <w:iCs w:val="0"/>
          <w:color w:val="000000" w:themeColor="text1"/>
          <w:sz w:val="22"/>
          <w:szCs w:val="22"/>
          <w:lang w:val="en-GB"/>
        </w:rPr>
        <w:t xml:space="preserve"> Participants</w:t>
      </w:r>
      <w:bookmarkEnd w:id="11"/>
    </w:p>
    <w:tbl>
      <w:tblPr>
        <w:tblStyle w:val="AkListe-Vurgu5"/>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959"/>
        <w:gridCol w:w="2251"/>
        <w:gridCol w:w="997"/>
        <w:gridCol w:w="3296"/>
        <w:gridCol w:w="2811"/>
      </w:tblGrid>
      <w:tr w:rsidR="00033D33" w:rsidRPr="004D0790" w:rsidTr="004F53B8">
        <w:trPr>
          <w:cnfStyle w:val="100000000000"/>
          <w:trHeight w:val="347"/>
        </w:trPr>
        <w:tc>
          <w:tcPr>
            <w:cnfStyle w:val="000010000000"/>
            <w:tcW w:w="959" w:type="dxa"/>
            <w:tcBorders>
              <w:top w:val="none" w:sz="0" w:space="0" w:color="auto"/>
              <w:left w:val="none" w:sz="0" w:space="0" w:color="auto"/>
              <w:right w:val="none" w:sz="0" w:space="0" w:color="auto"/>
            </w:tcBorders>
            <w:shd w:val="clear" w:color="auto" w:fill="auto"/>
            <w:noWrap/>
            <w:vAlign w:val="center"/>
          </w:tcPr>
          <w:p w:rsidR="00033D33" w:rsidRPr="004D0790" w:rsidRDefault="00033D33" w:rsidP="00165D74">
            <w:pPr>
              <w:pStyle w:val="KonuBal"/>
              <w:spacing w:line="240" w:lineRule="auto"/>
              <w:rPr>
                <w:rFonts w:ascii="Arial" w:hAnsi="Arial" w:cs="Arial"/>
                <w:color w:val="auto"/>
                <w:sz w:val="18"/>
                <w:szCs w:val="20"/>
                <w:u w:val="none"/>
              </w:rPr>
            </w:pPr>
            <w:r w:rsidRPr="004D0790">
              <w:rPr>
                <w:rFonts w:ascii="Arial" w:hAnsi="Arial" w:cs="Arial"/>
                <w:color w:val="auto"/>
                <w:sz w:val="18"/>
                <w:szCs w:val="20"/>
                <w:u w:val="none"/>
              </w:rPr>
              <w:t>Country</w:t>
            </w:r>
          </w:p>
        </w:tc>
        <w:tc>
          <w:tcPr>
            <w:tcW w:w="2251" w:type="dxa"/>
            <w:shd w:val="clear" w:color="auto" w:fill="auto"/>
            <w:vAlign w:val="center"/>
          </w:tcPr>
          <w:p w:rsidR="00033D33" w:rsidRPr="004D0790" w:rsidRDefault="00033D33" w:rsidP="00165D74">
            <w:pPr>
              <w:pStyle w:val="KonuBal"/>
              <w:spacing w:line="240" w:lineRule="auto"/>
              <w:cnfStyle w:val="100000000000"/>
              <w:rPr>
                <w:rFonts w:ascii="Arial" w:hAnsi="Arial" w:cs="Arial"/>
                <w:color w:val="auto"/>
                <w:sz w:val="18"/>
                <w:szCs w:val="20"/>
                <w:u w:val="none"/>
              </w:rPr>
            </w:pPr>
            <w:r w:rsidRPr="004D0790">
              <w:rPr>
                <w:rFonts w:ascii="Arial" w:hAnsi="Arial" w:cs="Arial"/>
                <w:color w:val="auto"/>
                <w:sz w:val="18"/>
                <w:szCs w:val="20"/>
                <w:u w:val="none"/>
              </w:rPr>
              <w:t>Institute</w:t>
            </w:r>
          </w:p>
        </w:tc>
        <w:tc>
          <w:tcPr>
            <w:cnfStyle w:val="000010000000"/>
            <w:tcW w:w="997" w:type="dxa"/>
            <w:tcBorders>
              <w:top w:val="none" w:sz="0" w:space="0" w:color="auto"/>
              <w:left w:val="none" w:sz="0" w:space="0" w:color="auto"/>
              <w:right w:val="none" w:sz="0" w:space="0" w:color="auto"/>
            </w:tcBorders>
            <w:shd w:val="clear" w:color="auto" w:fill="auto"/>
            <w:noWrap/>
            <w:vAlign w:val="center"/>
          </w:tcPr>
          <w:p w:rsidR="00033D33" w:rsidRPr="004D0790" w:rsidRDefault="00033D33" w:rsidP="00165D74">
            <w:pPr>
              <w:pStyle w:val="KonuBal"/>
              <w:spacing w:line="240" w:lineRule="auto"/>
              <w:rPr>
                <w:rFonts w:ascii="Arial" w:hAnsi="Arial" w:cs="Arial"/>
                <w:color w:val="auto"/>
                <w:sz w:val="18"/>
                <w:szCs w:val="20"/>
                <w:u w:val="none"/>
              </w:rPr>
            </w:pPr>
            <w:r w:rsidRPr="004D0790">
              <w:rPr>
                <w:rFonts w:ascii="Arial" w:hAnsi="Arial" w:cs="Arial"/>
                <w:color w:val="auto"/>
                <w:sz w:val="18"/>
                <w:szCs w:val="20"/>
                <w:u w:val="none"/>
              </w:rPr>
              <w:t>Acronym</w:t>
            </w:r>
          </w:p>
        </w:tc>
        <w:tc>
          <w:tcPr>
            <w:tcW w:w="3296" w:type="dxa"/>
            <w:shd w:val="clear" w:color="auto" w:fill="auto"/>
            <w:vAlign w:val="center"/>
          </w:tcPr>
          <w:p w:rsidR="00033D33" w:rsidRPr="004D0790" w:rsidRDefault="00033D33" w:rsidP="00165D74">
            <w:pPr>
              <w:pStyle w:val="KonuBal"/>
              <w:spacing w:line="240" w:lineRule="auto"/>
              <w:cnfStyle w:val="100000000000"/>
              <w:rPr>
                <w:rFonts w:ascii="Arial" w:hAnsi="Arial" w:cs="Arial"/>
                <w:color w:val="auto"/>
                <w:sz w:val="18"/>
                <w:szCs w:val="20"/>
                <w:u w:val="none"/>
              </w:rPr>
            </w:pPr>
            <w:r w:rsidRPr="004D0790">
              <w:rPr>
                <w:rFonts w:ascii="Arial" w:hAnsi="Arial" w:cs="Arial"/>
                <w:color w:val="auto"/>
                <w:sz w:val="18"/>
                <w:szCs w:val="20"/>
                <w:u w:val="none"/>
              </w:rPr>
              <w:t>Shipping Address</w:t>
            </w:r>
          </w:p>
        </w:tc>
        <w:tc>
          <w:tcPr>
            <w:cnfStyle w:val="000010000000"/>
            <w:tcW w:w="2811" w:type="dxa"/>
            <w:tcBorders>
              <w:top w:val="none" w:sz="0" w:space="0" w:color="auto"/>
              <w:left w:val="none" w:sz="0" w:space="0" w:color="auto"/>
              <w:right w:val="none" w:sz="0" w:space="0" w:color="auto"/>
            </w:tcBorders>
            <w:shd w:val="clear" w:color="auto" w:fill="auto"/>
            <w:vAlign w:val="center"/>
          </w:tcPr>
          <w:p w:rsidR="00033D33" w:rsidRPr="004D0790" w:rsidRDefault="00033D33" w:rsidP="00165D74">
            <w:pPr>
              <w:pStyle w:val="KonuBal"/>
              <w:spacing w:line="240" w:lineRule="auto"/>
              <w:rPr>
                <w:rFonts w:ascii="Arial" w:hAnsi="Arial" w:cs="Arial"/>
                <w:color w:val="auto"/>
                <w:sz w:val="18"/>
                <w:szCs w:val="20"/>
                <w:u w:val="none"/>
              </w:rPr>
            </w:pPr>
            <w:r w:rsidRPr="004D0790">
              <w:rPr>
                <w:rFonts w:ascii="Arial" w:hAnsi="Arial" w:cs="Arial"/>
                <w:color w:val="auto"/>
                <w:sz w:val="18"/>
                <w:szCs w:val="20"/>
                <w:u w:val="none"/>
              </w:rPr>
              <w:t>Contact Person</w:t>
            </w:r>
          </w:p>
        </w:tc>
      </w:tr>
      <w:tr w:rsidR="00033D33" w:rsidRPr="004D0790" w:rsidTr="004F53B8">
        <w:trPr>
          <w:cnfStyle w:val="000000100000"/>
          <w:trHeight w:val="1265"/>
        </w:trPr>
        <w:tc>
          <w:tcPr>
            <w:cnfStyle w:val="000010000000"/>
            <w:tcW w:w="959" w:type="dxa"/>
            <w:tcBorders>
              <w:top w:val="none" w:sz="0" w:space="0" w:color="auto"/>
              <w:left w:val="none" w:sz="0" w:space="0" w:color="auto"/>
              <w:bottom w:val="none" w:sz="0" w:space="0" w:color="auto"/>
              <w:right w:val="none" w:sz="0" w:space="0" w:color="auto"/>
            </w:tcBorders>
            <w:shd w:val="clear" w:color="auto" w:fill="auto"/>
            <w:noWrap/>
            <w:vAlign w:val="center"/>
          </w:tcPr>
          <w:p w:rsidR="00033D33" w:rsidRPr="004D0790" w:rsidRDefault="00033D33" w:rsidP="00165D74">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Turkey</w:t>
            </w:r>
          </w:p>
        </w:tc>
        <w:tc>
          <w:tcPr>
            <w:tcW w:w="2251" w:type="dxa"/>
            <w:tcBorders>
              <w:top w:val="none" w:sz="0" w:space="0" w:color="auto"/>
              <w:bottom w:val="none" w:sz="0" w:space="0" w:color="auto"/>
            </w:tcBorders>
            <w:shd w:val="clear" w:color="auto" w:fill="auto"/>
            <w:vAlign w:val="center"/>
          </w:tcPr>
          <w:p w:rsidR="00033D33" w:rsidRPr="004D0790" w:rsidRDefault="00033D33" w:rsidP="00165D74">
            <w:pPr>
              <w:spacing w:before="60" w:after="60" w:line="240" w:lineRule="auto"/>
              <w:jc w:val="center"/>
              <w:cnfStyle w:val="000000100000"/>
              <w:rPr>
                <w:rFonts w:ascii="Arial" w:hAnsi="Arial" w:cs="Arial"/>
                <w:sz w:val="18"/>
                <w:szCs w:val="18"/>
                <w:lang w:val="en-GB"/>
              </w:rPr>
            </w:pPr>
            <w:r w:rsidRPr="004D0790">
              <w:rPr>
                <w:rFonts w:ascii="Arial" w:hAnsi="Arial" w:cs="Arial"/>
                <w:sz w:val="18"/>
                <w:szCs w:val="18"/>
                <w:lang w:val="en-GB"/>
              </w:rPr>
              <w:t xml:space="preserve">TÜBİTAK </w:t>
            </w:r>
          </w:p>
          <w:p w:rsidR="00033D33" w:rsidRPr="004D0790" w:rsidRDefault="00033D33" w:rsidP="00165D74">
            <w:pPr>
              <w:spacing w:before="60" w:after="60" w:line="240" w:lineRule="auto"/>
              <w:jc w:val="center"/>
              <w:cnfStyle w:val="000000100000"/>
              <w:rPr>
                <w:rFonts w:ascii="Arial" w:hAnsi="Arial" w:cs="Arial"/>
                <w:sz w:val="18"/>
                <w:szCs w:val="18"/>
                <w:lang w:val="en-GB"/>
              </w:rPr>
            </w:pPr>
            <w:proofErr w:type="spellStart"/>
            <w:r w:rsidRPr="004D0790">
              <w:rPr>
                <w:rFonts w:ascii="Arial" w:hAnsi="Arial" w:cs="Arial"/>
                <w:sz w:val="18"/>
                <w:szCs w:val="18"/>
                <w:lang w:val="en-GB"/>
              </w:rPr>
              <w:t>Ulusal</w:t>
            </w:r>
            <w:proofErr w:type="spellEnd"/>
            <w:r w:rsidRPr="004D0790">
              <w:rPr>
                <w:rFonts w:ascii="Arial" w:hAnsi="Arial" w:cs="Arial"/>
                <w:sz w:val="18"/>
                <w:szCs w:val="18"/>
                <w:lang w:val="en-GB"/>
              </w:rPr>
              <w:t xml:space="preserve"> </w:t>
            </w:r>
            <w:proofErr w:type="spellStart"/>
            <w:r w:rsidRPr="004D0790">
              <w:rPr>
                <w:rFonts w:ascii="Arial" w:hAnsi="Arial" w:cs="Arial"/>
                <w:sz w:val="18"/>
                <w:szCs w:val="18"/>
                <w:lang w:val="en-GB"/>
              </w:rPr>
              <w:t>Metroloji</w:t>
            </w:r>
            <w:proofErr w:type="spellEnd"/>
            <w:r w:rsidRPr="004D0790">
              <w:rPr>
                <w:rFonts w:ascii="Arial" w:hAnsi="Arial" w:cs="Arial"/>
                <w:sz w:val="18"/>
                <w:szCs w:val="18"/>
                <w:lang w:val="en-GB"/>
              </w:rPr>
              <w:t xml:space="preserve"> </w:t>
            </w:r>
            <w:proofErr w:type="spellStart"/>
            <w:r w:rsidRPr="004D0790">
              <w:rPr>
                <w:rFonts w:ascii="Arial" w:hAnsi="Arial" w:cs="Arial"/>
                <w:sz w:val="18"/>
                <w:szCs w:val="18"/>
                <w:lang w:val="en-GB"/>
              </w:rPr>
              <w:t>Enstitüsü</w:t>
            </w:r>
            <w:proofErr w:type="spellEnd"/>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noWrap/>
            <w:vAlign w:val="center"/>
          </w:tcPr>
          <w:p w:rsidR="00033D33" w:rsidRPr="004D0790" w:rsidRDefault="003E61C1" w:rsidP="00165D74">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 xml:space="preserve">TÜBİTAK </w:t>
            </w:r>
            <w:r w:rsidR="00033D33" w:rsidRPr="004D0790">
              <w:rPr>
                <w:rFonts w:ascii="Arial" w:hAnsi="Arial" w:cs="Arial"/>
                <w:bCs/>
                <w:sz w:val="18"/>
                <w:szCs w:val="18"/>
                <w:lang w:val="en-GB"/>
              </w:rPr>
              <w:t>UME</w:t>
            </w:r>
          </w:p>
        </w:tc>
        <w:tc>
          <w:tcPr>
            <w:tcW w:w="3296" w:type="dxa"/>
            <w:tcBorders>
              <w:top w:val="none" w:sz="0" w:space="0" w:color="auto"/>
              <w:bottom w:val="none" w:sz="0" w:space="0" w:color="auto"/>
            </w:tcBorders>
            <w:shd w:val="clear" w:color="auto" w:fill="auto"/>
            <w:vAlign w:val="center"/>
          </w:tcPr>
          <w:p w:rsidR="00033D33" w:rsidRPr="00380131" w:rsidRDefault="00033D33" w:rsidP="00165D74">
            <w:pPr>
              <w:spacing w:before="60" w:after="60" w:line="240" w:lineRule="auto"/>
              <w:jc w:val="center"/>
              <w:cnfStyle w:val="000000100000"/>
              <w:rPr>
                <w:rFonts w:ascii="Arial" w:hAnsi="Arial" w:cs="Arial"/>
                <w:sz w:val="18"/>
                <w:szCs w:val="18"/>
                <w:lang w:val="de-DE"/>
              </w:rPr>
            </w:pPr>
            <w:r w:rsidRPr="00380131">
              <w:rPr>
                <w:rFonts w:ascii="Arial" w:hAnsi="Arial" w:cs="Arial"/>
                <w:sz w:val="18"/>
                <w:szCs w:val="18"/>
                <w:lang w:val="de-DE"/>
              </w:rPr>
              <w:t xml:space="preserve">TÜBİTAK </w:t>
            </w:r>
            <w:proofErr w:type="spellStart"/>
            <w:r w:rsidRPr="00380131">
              <w:rPr>
                <w:rFonts w:ascii="Arial" w:hAnsi="Arial" w:cs="Arial"/>
                <w:sz w:val="18"/>
                <w:szCs w:val="18"/>
                <w:lang w:val="de-DE"/>
              </w:rPr>
              <w:t>Ulusal</w:t>
            </w:r>
            <w:proofErr w:type="spellEnd"/>
            <w:r w:rsidRPr="00380131">
              <w:rPr>
                <w:rFonts w:ascii="Arial" w:hAnsi="Arial" w:cs="Arial"/>
                <w:sz w:val="18"/>
                <w:szCs w:val="18"/>
                <w:lang w:val="de-DE"/>
              </w:rPr>
              <w:t xml:space="preserve"> </w:t>
            </w:r>
            <w:proofErr w:type="spellStart"/>
            <w:r w:rsidRPr="00380131">
              <w:rPr>
                <w:rFonts w:ascii="Arial" w:hAnsi="Arial" w:cs="Arial"/>
                <w:sz w:val="18"/>
                <w:szCs w:val="18"/>
                <w:lang w:val="de-DE"/>
              </w:rPr>
              <w:t>Metroloji</w:t>
            </w:r>
            <w:proofErr w:type="spellEnd"/>
            <w:r w:rsidRPr="00380131">
              <w:rPr>
                <w:rFonts w:ascii="Arial" w:hAnsi="Arial" w:cs="Arial"/>
                <w:sz w:val="18"/>
                <w:szCs w:val="18"/>
                <w:lang w:val="de-DE"/>
              </w:rPr>
              <w:t xml:space="preserve"> </w:t>
            </w:r>
            <w:proofErr w:type="spellStart"/>
            <w:r w:rsidRPr="00380131">
              <w:rPr>
                <w:rFonts w:ascii="Arial" w:hAnsi="Arial" w:cs="Arial"/>
                <w:sz w:val="18"/>
                <w:szCs w:val="18"/>
                <w:lang w:val="de-DE"/>
              </w:rPr>
              <w:t>Enstitüsü</w:t>
            </w:r>
            <w:proofErr w:type="spellEnd"/>
            <w:r w:rsidRPr="00380131">
              <w:rPr>
                <w:rFonts w:ascii="Arial" w:hAnsi="Arial" w:cs="Arial"/>
                <w:sz w:val="18"/>
                <w:szCs w:val="18"/>
                <w:lang w:val="de-DE"/>
              </w:rPr>
              <w:t xml:space="preserve"> (UME)</w:t>
            </w:r>
            <w:r w:rsidR="008B71CE">
              <w:rPr>
                <w:rFonts w:ascii="Arial" w:hAnsi="Arial" w:cs="Arial"/>
                <w:sz w:val="18"/>
                <w:szCs w:val="18"/>
                <w:lang w:val="de-DE"/>
              </w:rPr>
              <w:t xml:space="preserve"> </w:t>
            </w:r>
          </w:p>
          <w:p w:rsidR="00033D33" w:rsidRPr="00380131" w:rsidRDefault="00033D33" w:rsidP="00165D74">
            <w:pPr>
              <w:spacing w:before="60" w:after="60" w:line="240" w:lineRule="auto"/>
              <w:jc w:val="center"/>
              <w:cnfStyle w:val="000000100000"/>
              <w:rPr>
                <w:rFonts w:ascii="Arial" w:hAnsi="Arial" w:cs="Arial"/>
                <w:sz w:val="18"/>
                <w:szCs w:val="18"/>
                <w:lang w:val="de-DE"/>
              </w:rPr>
            </w:pPr>
            <w:r w:rsidRPr="00380131">
              <w:rPr>
                <w:rFonts w:ascii="Arial" w:hAnsi="Arial" w:cs="Arial"/>
                <w:sz w:val="18"/>
                <w:szCs w:val="18"/>
                <w:lang w:val="de-DE"/>
              </w:rPr>
              <w:t xml:space="preserve">TÜBİTAK </w:t>
            </w:r>
            <w:proofErr w:type="spellStart"/>
            <w:r w:rsidRPr="00380131">
              <w:rPr>
                <w:rFonts w:ascii="Arial" w:hAnsi="Arial" w:cs="Arial"/>
                <w:sz w:val="18"/>
                <w:szCs w:val="18"/>
                <w:lang w:val="de-DE"/>
              </w:rPr>
              <w:t>Gebze</w:t>
            </w:r>
            <w:proofErr w:type="spellEnd"/>
            <w:r w:rsidRPr="00380131">
              <w:rPr>
                <w:rFonts w:ascii="Arial" w:hAnsi="Arial" w:cs="Arial"/>
                <w:sz w:val="18"/>
                <w:szCs w:val="18"/>
                <w:lang w:val="de-DE"/>
              </w:rPr>
              <w:t xml:space="preserve"> </w:t>
            </w:r>
            <w:proofErr w:type="spellStart"/>
            <w:r w:rsidRPr="00380131">
              <w:rPr>
                <w:rFonts w:ascii="Arial" w:hAnsi="Arial" w:cs="Arial"/>
                <w:sz w:val="18"/>
                <w:szCs w:val="18"/>
                <w:lang w:val="de-DE"/>
              </w:rPr>
              <w:t>Yerleşkesi</w:t>
            </w:r>
            <w:proofErr w:type="spellEnd"/>
            <w:r w:rsidRPr="00380131">
              <w:rPr>
                <w:rFonts w:ascii="Arial" w:hAnsi="Arial" w:cs="Arial"/>
                <w:sz w:val="18"/>
                <w:szCs w:val="18"/>
                <w:lang w:val="de-DE"/>
              </w:rPr>
              <w:t xml:space="preserve"> </w:t>
            </w:r>
          </w:p>
          <w:p w:rsidR="00033D33" w:rsidRPr="004D0790" w:rsidRDefault="00033D33" w:rsidP="00165D74">
            <w:pPr>
              <w:spacing w:before="60" w:after="60" w:line="240" w:lineRule="auto"/>
              <w:jc w:val="center"/>
              <w:cnfStyle w:val="000000100000"/>
              <w:rPr>
                <w:rFonts w:ascii="Arial" w:hAnsi="Arial" w:cs="Arial"/>
                <w:sz w:val="18"/>
                <w:szCs w:val="18"/>
                <w:lang w:val="en-GB"/>
              </w:rPr>
            </w:pPr>
            <w:proofErr w:type="spellStart"/>
            <w:r w:rsidRPr="00380131">
              <w:rPr>
                <w:rFonts w:ascii="Arial" w:hAnsi="Arial" w:cs="Arial"/>
                <w:sz w:val="18"/>
                <w:szCs w:val="18"/>
                <w:lang w:val="de-DE"/>
              </w:rPr>
              <w:t>Barış</w:t>
            </w:r>
            <w:proofErr w:type="spellEnd"/>
            <w:r w:rsidRPr="00380131">
              <w:rPr>
                <w:rFonts w:ascii="Arial" w:hAnsi="Arial" w:cs="Arial"/>
                <w:sz w:val="18"/>
                <w:szCs w:val="18"/>
                <w:lang w:val="de-DE"/>
              </w:rPr>
              <w:t xml:space="preserve"> </w:t>
            </w:r>
            <w:proofErr w:type="spellStart"/>
            <w:r w:rsidRPr="00380131">
              <w:rPr>
                <w:rFonts w:ascii="Arial" w:hAnsi="Arial" w:cs="Arial"/>
                <w:sz w:val="18"/>
                <w:szCs w:val="18"/>
                <w:lang w:val="de-DE"/>
              </w:rPr>
              <w:t>Mah</w:t>
            </w:r>
            <w:proofErr w:type="spellEnd"/>
            <w:r w:rsidRPr="00380131">
              <w:rPr>
                <w:rFonts w:ascii="Arial" w:hAnsi="Arial" w:cs="Arial"/>
                <w:sz w:val="18"/>
                <w:szCs w:val="18"/>
                <w:lang w:val="de-DE"/>
              </w:rPr>
              <w:t xml:space="preserve">. </w:t>
            </w:r>
            <w:r w:rsidRPr="004D0790">
              <w:rPr>
                <w:rFonts w:ascii="Arial" w:hAnsi="Arial" w:cs="Arial"/>
                <w:sz w:val="18"/>
                <w:szCs w:val="18"/>
                <w:lang w:val="en-GB"/>
              </w:rPr>
              <w:t xml:space="preserve">Dr. </w:t>
            </w:r>
            <w:proofErr w:type="spellStart"/>
            <w:r w:rsidRPr="004D0790">
              <w:rPr>
                <w:rFonts w:ascii="Arial" w:hAnsi="Arial" w:cs="Arial"/>
                <w:sz w:val="18"/>
                <w:szCs w:val="18"/>
                <w:lang w:val="en-GB"/>
              </w:rPr>
              <w:t>Zeki</w:t>
            </w:r>
            <w:proofErr w:type="spellEnd"/>
            <w:r w:rsidRPr="004D0790">
              <w:rPr>
                <w:rFonts w:ascii="Arial" w:hAnsi="Arial" w:cs="Arial"/>
                <w:sz w:val="18"/>
                <w:szCs w:val="18"/>
                <w:lang w:val="en-GB"/>
              </w:rPr>
              <w:t xml:space="preserve"> </w:t>
            </w:r>
            <w:proofErr w:type="spellStart"/>
            <w:r w:rsidRPr="004D0790">
              <w:rPr>
                <w:rFonts w:ascii="Arial" w:hAnsi="Arial" w:cs="Arial"/>
                <w:sz w:val="18"/>
                <w:szCs w:val="18"/>
                <w:lang w:val="en-GB"/>
              </w:rPr>
              <w:t>Acar</w:t>
            </w:r>
            <w:proofErr w:type="spellEnd"/>
            <w:r w:rsidRPr="004D0790">
              <w:rPr>
                <w:rFonts w:ascii="Arial" w:hAnsi="Arial" w:cs="Arial"/>
                <w:sz w:val="18"/>
                <w:szCs w:val="18"/>
                <w:lang w:val="en-GB"/>
              </w:rPr>
              <w:t xml:space="preserve"> Cad. No:1</w:t>
            </w:r>
          </w:p>
          <w:p w:rsidR="00033D33" w:rsidRPr="004D0790" w:rsidRDefault="00033D33" w:rsidP="00165D74">
            <w:pPr>
              <w:spacing w:before="60" w:after="60" w:line="240" w:lineRule="auto"/>
              <w:jc w:val="center"/>
              <w:cnfStyle w:val="000000100000"/>
              <w:rPr>
                <w:rFonts w:ascii="Arial" w:hAnsi="Arial" w:cs="Arial"/>
                <w:sz w:val="18"/>
                <w:szCs w:val="18"/>
                <w:lang w:val="en-GB"/>
              </w:rPr>
            </w:pPr>
            <w:r w:rsidRPr="004D0790">
              <w:rPr>
                <w:rFonts w:ascii="Arial" w:hAnsi="Arial" w:cs="Arial"/>
                <w:sz w:val="18"/>
                <w:szCs w:val="18"/>
                <w:lang w:val="en-GB"/>
              </w:rPr>
              <w:t xml:space="preserve">41470 </w:t>
            </w:r>
            <w:proofErr w:type="spellStart"/>
            <w:r w:rsidRPr="004D0790">
              <w:rPr>
                <w:rFonts w:ascii="Arial" w:hAnsi="Arial" w:cs="Arial"/>
                <w:sz w:val="18"/>
                <w:szCs w:val="18"/>
                <w:lang w:val="en-GB"/>
              </w:rPr>
              <w:t>Gebze-Kocaeli</w:t>
            </w:r>
            <w:proofErr w:type="spellEnd"/>
            <w:r w:rsidRPr="004D0790">
              <w:rPr>
                <w:rFonts w:ascii="Arial" w:hAnsi="Arial" w:cs="Arial"/>
                <w:sz w:val="18"/>
                <w:szCs w:val="18"/>
                <w:lang w:val="en-GB"/>
              </w:rPr>
              <w:t>, TURKEY</w:t>
            </w:r>
          </w:p>
        </w:tc>
        <w:tc>
          <w:tcPr>
            <w:cnfStyle w:val="000010000000"/>
            <w:tcW w:w="2811" w:type="dxa"/>
            <w:tcBorders>
              <w:top w:val="none" w:sz="0" w:space="0" w:color="auto"/>
              <w:left w:val="none" w:sz="0" w:space="0" w:color="auto"/>
              <w:bottom w:val="none" w:sz="0" w:space="0" w:color="auto"/>
              <w:right w:val="none" w:sz="0" w:space="0" w:color="auto"/>
            </w:tcBorders>
            <w:shd w:val="clear" w:color="auto" w:fill="auto"/>
            <w:vAlign w:val="center"/>
          </w:tcPr>
          <w:p w:rsidR="00635051" w:rsidRPr="004D0790" w:rsidRDefault="00635051" w:rsidP="00635051">
            <w:pPr>
              <w:spacing w:before="60" w:after="60" w:line="240" w:lineRule="auto"/>
              <w:jc w:val="center"/>
              <w:rPr>
                <w:rFonts w:ascii="Arial" w:hAnsi="Arial" w:cs="Arial"/>
                <w:sz w:val="18"/>
                <w:szCs w:val="18"/>
                <w:lang w:val="en-GB"/>
              </w:rPr>
            </w:pPr>
            <w:r w:rsidRPr="004D0790">
              <w:rPr>
                <w:rFonts w:ascii="Arial" w:hAnsi="Arial" w:cs="Arial"/>
                <w:sz w:val="18"/>
                <w:szCs w:val="18"/>
                <w:lang w:val="en-GB"/>
              </w:rPr>
              <w:t>Burak AYHAN</w:t>
            </w:r>
          </w:p>
          <w:p w:rsidR="00635051" w:rsidRPr="004D0790" w:rsidRDefault="00635051" w:rsidP="00635051">
            <w:pPr>
              <w:spacing w:before="60" w:after="60" w:line="240" w:lineRule="auto"/>
              <w:jc w:val="center"/>
              <w:rPr>
                <w:rFonts w:ascii="Arial" w:hAnsi="Arial" w:cs="Arial"/>
                <w:sz w:val="18"/>
                <w:szCs w:val="18"/>
                <w:lang w:val="en-GB"/>
              </w:rPr>
            </w:pPr>
            <w:r w:rsidRPr="004D0790">
              <w:rPr>
                <w:rFonts w:ascii="Arial" w:hAnsi="Arial" w:cs="Arial"/>
                <w:sz w:val="18"/>
                <w:szCs w:val="18"/>
                <w:lang w:val="en-GB"/>
              </w:rPr>
              <w:t>burak.ayhan@tubitak.gov.tr</w:t>
            </w:r>
          </w:p>
          <w:p w:rsidR="00033D33" w:rsidRPr="004D0790" w:rsidRDefault="00635051" w:rsidP="00635051">
            <w:pPr>
              <w:spacing w:before="60" w:after="60" w:line="240" w:lineRule="auto"/>
              <w:jc w:val="center"/>
              <w:rPr>
                <w:rFonts w:ascii="Arial" w:hAnsi="Arial" w:cs="Arial"/>
                <w:sz w:val="18"/>
                <w:szCs w:val="18"/>
                <w:lang w:val="en-GB"/>
              </w:rPr>
            </w:pPr>
            <w:r w:rsidRPr="004D0790">
              <w:rPr>
                <w:rFonts w:ascii="Arial" w:hAnsi="Arial" w:cs="Arial"/>
                <w:sz w:val="18"/>
                <w:szCs w:val="18"/>
                <w:lang w:val="en-GB"/>
              </w:rPr>
              <w:t>Tel: +90 262 679 50 00</w:t>
            </w:r>
          </w:p>
        </w:tc>
      </w:tr>
      <w:tr w:rsidR="00033D33" w:rsidRPr="004D0790" w:rsidTr="004F53B8">
        <w:trPr>
          <w:trHeight w:val="1198"/>
        </w:trPr>
        <w:tc>
          <w:tcPr>
            <w:cnfStyle w:val="000010000000"/>
            <w:tcW w:w="959" w:type="dxa"/>
            <w:tcBorders>
              <w:left w:val="none" w:sz="0" w:space="0" w:color="auto"/>
              <w:bottom w:val="none" w:sz="0" w:space="0" w:color="auto"/>
              <w:right w:val="none" w:sz="0" w:space="0" w:color="auto"/>
            </w:tcBorders>
            <w:shd w:val="clear" w:color="auto" w:fill="auto"/>
            <w:noWrap/>
            <w:vAlign w:val="center"/>
          </w:tcPr>
          <w:p w:rsidR="00033D33" w:rsidRPr="004D0790" w:rsidRDefault="009374CB" w:rsidP="00165D74">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Germany</w:t>
            </w:r>
          </w:p>
        </w:tc>
        <w:tc>
          <w:tcPr>
            <w:tcW w:w="2251" w:type="dxa"/>
            <w:shd w:val="clear" w:color="auto" w:fill="auto"/>
            <w:vAlign w:val="center"/>
          </w:tcPr>
          <w:p w:rsidR="003E61C1" w:rsidRPr="004D0790" w:rsidRDefault="009374CB" w:rsidP="003E61C1">
            <w:pPr>
              <w:spacing w:before="60" w:after="60" w:line="240" w:lineRule="auto"/>
              <w:jc w:val="center"/>
              <w:cnfStyle w:val="000000000000"/>
              <w:rPr>
                <w:rFonts w:ascii="Arial" w:hAnsi="Arial" w:cs="Arial"/>
                <w:bCs/>
                <w:sz w:val="18"/>
                <w:szCs w:val="18"/>
                <w:lang w:val="en-GB"/>
              </w:rPr>
            </w:pPr>
            <w:proofErr w:type="spellStart"/>
            <w:r w:rsidRPr="004D0790">
              <w:rPr>
                <w:rFonts w:ascii="Arial" w:hAnsi="Arial" w:cs="Arial"/>
                <w:sz w:val="18"/>
                <w:szCs w:val="18"/>
                <w:lang w:val="en-GB"/>
              </w:rPr>
              <w:t>Physikalisch-Technische</w:t>
            </w:r>
            <w:proofErr w:type="spellEnd"/>
            <w:r w:rsidRPr="004D0790">
              <w:rPr>
                <w:rFonts w:ascii="Arial" w:hAnsi="Arial" w:cs="Arial"/>
                <w:sz w:val="18"/>
                <w:szCs w:val="18"/>
                <w:lang w:val="en-GB"/>
              </w:rPr>
              <w:t xml:space="preserve"> </w:t>
            </w:r>
            <w:proofErr w:type="spellStart"/>
            <w:r w:rsidRPr="004D0790">
              <w:rPr>
                <w:rFonts w:ascii="Arial" w:hAnsi="Arial" w:cs="Arial"/>
                <w:sz w:val="18"/>
                <w:szCs w:val="18"/>
                <w:lang w:val="en-GB"/>
              </w:rPr>
              <w:t>Bundesanstalt</w:t>
            </w:r>
            <w:proofErr w:type="spellEnd"/>
            <w:r w:rsidRPr="004D0790">
              <w:rPr>
                <w:rFonts w:ascii="Arial" w:hAnsi="Arial" w:cs="Arial"/>
                <w:sz w:val="18"/>
                <w:szCs w:val="18"/>
                <w:lang w:val="en-GB"/>
              </w:rPr>
              <w:t xml:space="preserve"> </w:t>
            </w:r>
          </w:p>
        </w:tc>
        <w:tc>
          <w:tcPr>
            <w:cnfStyle w:val="000010000000"/>
            <w:tcW w:w="997" w:type="dxa"/>
            <w:tcBorders>
              <w:left w:val="none" w:sz="0" w:space="0" w:color="auto"/>
              <w:bottom w:val="none" w:sz="0" w:space="0" w:color="auto"/>
              <w:right w:val="none" w:sz="0" w:space="0" w:color="auto"/>
            </w:tcBorders>
            <w:shd w:val="clear" w:color="auto" w:fill="auto"/>
            <w:noWrap/>
            <w:vAlign w:val="center"/>
          </w:tcPr>
          <w:p w:rsidR="00033D33" w:rsidRPr="004D0790" w:rsidRDefault="009374CB" w:rsidP="00165D74">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PTB</w:t>
            </w:r>
          </w:p>
        </w:tc>
        <w:tc>
          <w:tcPr>
            <w:tcW w:w="3296" w:type="dxa"/>
            <w:shd w:val="clear" w:color="auto" w:fill="auto"/>
            <w:vAlign w:val="center"/>
          </w:tcPr>
          <w:p w:rsidR="00033D33" w:rsidRPr="00380131" w:rsidRDefault="009374CB" w:rsidP="00165D74">
            <w:pPr>
              <w:spacing w:before="60" w:after="60" w:line="240" w:lineRule="auto"/>
              <w:jc w:val="center"/>
              <w:cnfStyle w:val="000000000000"/>
              <w:rPr>
                <w:rFonts w:ascii="Arial" w:hAnsi="Arial" w:cs="Arial"/>
                <w:bCs/>
                <w:sz w:val="18"/>
                <w:szCs w:val="18"/>
                <w:lang w:val="de-DE"/>
              </w:rPr>
            </w:pPr>
            <w:r w:rsidRPr="00380131">
              <w:rPr>
                <w:rFonts w:ascii="Arial" w:hAnsi="Arial" w:cs="Arial"/>
                <w:bCs/>
                <w:sz w:val="18"/>
                <w:szCs w:val="18"/>
                <w:lang w:val="de-DE"/>
              </w:rPr>
              <w:t xml:space="preserve">Physikalisch-Technische Bundesanstalt  </w:t>
            </w:r>
            <w:r w:rsidR="008D6265">
              <w:rPr>
                <w:rFonts w:ascii="Arial" w:hAnsi="Arial" w:cs="Arial"/>
                <w:bCs/>
                <w:sz w:val="18"/>
                <w:szCs w:val="18"/>
                <w:lang w:val="de-DE"/>
              </w:rPr>
              <w:t>(</w:t>
            </w:r>
            <w:r w:rsidRPr="00380131">
              <w:rPr>
                <w:rFonts w:ascii="Arial" w:hAnsi="Arial" w:cs="Arial"/>
                <w:bCs/>
                <w:sz w:val="18"/>
                <w:szCs w:val="18"/>
                <w:lang w:val="de-DE"/>
              </w:rPr>
              <w:t>PTB</w:t>
            </w:r>
            <w:r w:rsidR="008D6265">
              <w:rPr>
                <w:rFonts w:ascii="Arial" w:hAnsi="Arial" w:cs="Arial"/>
                <w:bCs/>
                <w:sz w:val="18"/>
                <w:szCs w:val="18"/>
                <w:lang w:val="de-DE"/>
              </w:rPr>
              <w:t>)</w:t>
            </w:r>
            <w:r w:rsidRPr="00380131">
              <w:rPr>
                <w:rFonts w:ascii="Arial" w:hAnsi="Arial" w:cs="Arial"/>
                <w:bCs/>
                <w:sz w:val="18"/>
                <w:szCs w:val="18"/>
                <w:lang w:val="de-DE"/>
              </w:rPr>
              <w:t xml:space="preserve"> Bundesallee 100 38116 Braunschweig - Germany</w:t>
            </w:r>
          </w:p>
        </w:tc>
        <w:tc>
          <w:tcPr>
            <w:cnfStyle w:val="000010000000"/>
            <w:tcW w:w="2811" w:type="dxa"/>
            <w:tcBorders>
              <w:left w:val="none" w:sz="0" w:space="0" w:color="auto"/>
              <w:bottom w:val="none" w:sz="0" w:space="0" w:color="auto"/>
              <w:right w:val="none" w:sz="0" w:space="0" w:color="auto"/>
            </w:tcBorders>
            <w:shd w:val="clear" w:color="auto" w:fill="auto"/>
            <w:vAlign w:val="center"/>
          </w:tcPr>
          <w:p w:rsidR="009374CB" w:rsidRPr="004D0790" w:rsidRDefault="006B499A" w:rsidP="0062254D">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 xml:space="preserve">Peter </w:t>
            </w:r>
            <w:proofErr w:type="spellStart"/>
            <w:r w:rsidRPr="004D0790">
              <w:rPr>
                <w:rFonts w:ascii="Arial" w:hAnsi="Arial" w:cs="Arial"/>
                <w:bCs/>
                <w:sz w:val="18"/>
                <w:szCs w:val="18"/>
                <w:lang w:val="en-GB"/>
              </w:rPr>
              <w:t>Raether</w:t>
            </w:r>
            <w:proofErr w:type="spellEnd"/>
          </w:p>
          <w:p w:rsidR="009374CB" w:rsidRPr="004D0790" w:rsidRDefault="009374CB" w:rsidP="0062254D">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Tel: +49(531)-592-23</w:t>
            </w:r>
            <w:r w:rsidR="006B499A" w:rsidRPr="004D0790">
              <w:rPr>
                <w:rFonts w:ascii="Arial" w:hAnsi="Arial" w:cs="Arial"/>
                <w:bCs/>
                <w:sz w:val="18"/>
                <w:szCs w:val="18"/>
                <w:lang w:val="en-GB"/>
              </w:rPr>
              <w:t>39</w:t>
            </w:r>
          </w:p>
          <w:p w:rsidR="0062254D" w:rsidRPr="004D0790" w:rsidRDefault="006B499A" w:rsidP="006B499A">
            <w:pPr>
              <w:spacing w:before="60" w:after="60" w:line="240" w:lineRule="auto"/>
              <w:jc w:val="center"/>
              <w:rPr>
                <w:rFonts w:ascii="Arial" w:hAnsi="Arial" w:cs="Arial"/>
                <w:bCs/>
                <w:sz w:val="18"/>
                <w:szCs w:val="18"/>
                <w:lang w:val="en-GB"/>
              </w:rPr>
            </w:pPr>
            <w:r w:rsidRPr="004D0790">
              <w:rPr>
                <w:rFonts w:ascii="Arial" w:hAnsi="Arial" w:cs="Arial"/>
                <w:bCs/>
                <w:sz w:val="18"/>
                <w:szCs w:val="18"/>
                <w:lang w:val="en-GB"/>
              </w:rPr>
              <w:t>Fax: +49(531)-592-69 2339</w:t>
            </w:r>
            <w:r w:rsidR="009374CB" w:rsidRPr="004D0790">
              <w:rPr>
                <w:rFonts w:ascii="Arial" w:hAnsi="Arial" w:cs="Arial"/>
                <w:bCs/>
                <w:sz w:val="18"/>
                <w:szCs w:val="18"/>
                <w:lang w:val="en-GB"/>
              </w:rPr>
              <w:t xml:space="preserve"> Email: </w:t>
            </w:r>
            <w:hyperlink r:id="rId13" w:history="1">
              <w:r w:rsidRPr="004D0790">
                <w:rPr>
                  <w:rFonts w:ascii="Arial" w:hAnsi="Arial" w:cs="Arial"/>
                  <w:bCs/>
                  <w:sz w:val="18"/>
                  <w:szCs w:val="18"/>
                  <w:lang w:val="en-GB"/>
                </w:rPr>
                <w:t>Peter.Raether@ptb.de</w:t>
              </w:r>
            </w:hyperlink>
          </w:p>
        </w:tc>
      </w:tr>
    </w:tbl>
    <w:p w:rsidR="00C804E6" w:rsidRPr="004D0790" w:rsidRDefault="00196951" w:rsidP="00D75611">
      <w:pPr>
        <w:pStyle w:val="Balk1"/>
        <w:numPr>
          <w:ilvl w:val="0"/>
          <w:numId w:val="24"/>
        </w:numPr>
        <w:tabs>
          <w:tab w:val="left" w:pos="426"/>
        </w:tabs>
        <w:spacing w:before="360" w:after="60"/>
        <w:rPr>
          <w:rFonts w:cs="Arial"/>
          <w:lang w:val="en-GB"/>
        </w:rPr>
      </w:pPr>
      <w:bookmarkStart w:id="12" w:name="_Toc26351022"/>
      <w:r w:rsidRPr="004D0790">
        <w:rPr>
          <w:rFonts w:cs="Arial"/>
          <w:lang w:val="en-GB"/>
        </w:rPr>
        <w:t xml:space="preserve">Time </w:t>
      </w:r>
      <w:r w:rsidR="00C804E6" w:rsidRPr="004D0790">
        <w:rPr>
          <w:rFonts w:cs="Arial"/>
          <w:lang w:val="en-GB"/>
        </w:rPr>
        <w:t>Schedule</w:t>
      </w:r>
      <w:bookmarkEnd w:id="12"/>
    </w:p>
    <w:p w:rsidR="009B2D52" w:rsidRPr="004D0790" w:rsidRDefault="00196951" w:rsidP="00F8448A">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time schedule for the comparison is given in the </w:t>
      </w:r>
      <w:r w:rsidR="00CE7B3A" w:rsidRPr="004D0790">
        <w:rPr>
          <w:rFonts w:ascii="Arial" w:hAnsi="Arial" w:cs="Arial"/>
          <w:sz w:val="22"/>
          <w:szCs w:val="22"/>
          <w:lang w:val="en-GB"/>
        </w:rPr>
        <w:fldChar w:fldCharType="begin"/>
      </w:r>
      <w:r w:rsidR="00F8448A" w:rsidRPr="004D0790">
        <w:rPr>
          <w:rFonts w:ascii="Arial" w:hAnsi="Arial" w:cs="Arial"/>
          <w:sz w:val="22"/>
          <w:szCs w:val="22"/>
          <w:lang w:val="en-GB"/>
        </w:rPr>
        <w:instrText xml:space="preserve"> REF _Ref477216583 \h  \* MERGEFORMAT </w:instrText>
      </w:r>
      <w:r w:rsidR="00CE7B3A" w:rsidRPr="004D0790">
        <w:rPr>
          <w:rFonts w:ascii="Arial" w:hAnsi="Arial" w:cs="Arial"/>
          <w:sz w:val="22"/>
          <w:szCs w:val="22"/>
          <w:lang w:val="en-GB"/>
        </w:rPr>
      </w:r>
      <w:r w:rsidR="00CE7B3A" w:rsidRPr="004D0790">
        <w:rPr>
          <w:rFonts w:ascii="Arial" w:hAnsi="Arial" w:cs="Arial"/>
          <w:sz w:val="22"/>
          <w:szCs w:val="22"/>
          <w:lang w:val="en-GB"/>
        </w:rPr>
        <w:fldChar w:fldCharType="separate"/>
      </w:r>
      <w:proofErr w:type="spellStart"/>
      <w:r w:rsidR="00380131" w:rsidRPr="00380131">
        <w:rPr>
          <w:rFonts w:ascii="Arial" w:hAnsi="Arial" w:cs="Arial"/>
          <w:color w:val="000000" w:themeColor="text1"/>
          <w:sz w:val="22"/>
          <w:szCs w:val="22"/>
        </w:rPr>
        <w:t>Table</w:t>
      </w:r>
      <w:proofErr w:type="spellEnd"/>
      <w:r w:rsidR="00380131" w:rsidRPr="00380131">
        <w:rPr>
          <w:rFonts w:ascii="Arial" w:hAnsi="Arial" w:cs="Arial"/>
          <w:color w:val="000000" w:themeColor="text1"/>
          <w:sz w:val="22"/>
          <w:szCs w:val="22"/>
        </w:rPr>
        <w:t xml:space="preserve"> 3</w:t>
      </w:r>
      <w:r w:rsidR="00CE7B3A" w:rsidRPr="004D0790">
        <w:rPr>
          <w:rFonts w:ascii="Arial" w:hAnsi="Arial" w:cs="Arial"/>
          <w:sz w:val="22"/>
          <w:szCs w:val="22"/>
          <w:lang w:val="en-GB"/>
        </w:rPr>
        <w:fldChar w:fldCharType="end"/>
      </w:r>
      <w:r w:rsidRPr="004D0790">
        <w:rPr>
          <w:rFonts w:ascii="Arial" w:hAnsi="Arial" w:cs="Arial"/>
          <w:sz w:val="22"/>
          <w:szCs w:val="22"/>
          <w:lang w:val="en-GB"/>
        </w:rPr>
        <w:t xml:space="preserve">. </w:t>
      </w:r>
      <w:r w:rsidR="00537422" w:rsidRPr="004D0790">
        <w:rPr>
          <w:rFonts w:ascii="Arial" w:hAnsi="Arial" w:cs="Arial"/>
          <w:sz w:val="22"/>
          <w:szCs w:val="22"/>
          <w:lang w:val="en-GB"/>
        </w:rPr>
        <w:t xml:space="preserve">The comparison will be organized in a single loop of two laboratories in order to allow close monitoring of the behaviour of the standard. </w:t>
      </w:r>
      <w:r w:rsidRPr="004D0790">
        <w:rPr>
          <w:rFonts w:ascii="Arial" w:hAnsi="Arial" w:cs="Arial"/>
          <w:sz w:val="22"/>
          <w:szCs w:val="22"/>
          <w:lang w:val="en-GB"/>
        </w:rPr>
        <w:t xml:space="preserve">Each laboratory will have </w:t>
      </w:r>
      <w:r w:rsidR="003F1541">
        <w:rPr>
          <w:rFonts w:ascii="Arial" w:hAnsi="Arial" w:cs="Arial"/>
          <w:sz w:val="22"/>
          <w:szCs w:val="22"/>
          <w:lang w:val="en-GB"/>
        </w:rPr>
        <w:t>4</w:t>
      </w:r>
      <w:r w:rsidR="003F1541" w:rsidRPr="004D0790">
        <w:rPr>
          <w:rFonts w:ascii="Arial" w:hAnsi="Arial" w:cs="Arial"/>
          <w:sz w:val="22"/>
          <w:szCs w:val="22"/>
          <w:lang w:val="en-GB"/>
        </w:rPr>
        <w:t xml:space="preserve"> </w:t>
      </w:r>
      <w:r w:rsidRPr="004D0790">
        <w:rPr>
          <w:rFonts w:ascii="Arial" w:hAnsi="Arial" w:cs="Arial"/>
          <w:sz w:val="22"/>
          <w:szCs w:val="22"/>
          <w:lang w:val="en-GB"/>
        </w:rPr>
        <w:t>week</w:t>
      </w:r>
      <w:r w:rsidR="00245659" w:rsidRPr="004D0790">
        <w:rPr>
          <w:rFonts w:ascii="Arial" w:hAnsi="Arial" w:cs="Arial"/>
          <w:sz w:val="22"/>
          <w:szCs w:val="22"/>
          <w:lang w:val="en-GB"/>
        </w:rPr>
        <w:t>s</w:t>
      </w:r>
      <w:r w:rsidRPr="004D0790">
        <w:rPr>
          <w:rFonts w:ascii="Arial" w:hAnsi="Arial" w:cs="Arial"/>
          <w:sz w:val="22"/>
          <w:szCs w:val="22"/>
          <w:lang w:val="en-GB"/>
        </w:rPr>
        <w:t xml:space="preserve"> to carry out the measurements</w:t>
      </w:r>
      <w:r w:rsidR="00FF1718" w:rsidRPr="004D0790">
        <w:rPr>
          <w:rFonts w:ascii="Arial" w:hAnsi="Arial" w:cs="Arial"/>
          <w:sz w:val="22"/>
          <w:szCs w:val="22"/>
          <w:lang w:val="en-GB"/>
        </w:rPr>
        <w:t xml:space="preserve"> and transportation</w:t>
      </w:r>
      <w:r w:rsidRPr="004D0790">
        <w:rPr>
          <w:rFonts w:ascii="Arial" w:hAnsi="Arial" w:cs="Arial"/>
          <w:sz w:val="22"/>
          <w:szCs w:val="22"/>
          <w:lang w:val="en-GB"/>
        </w:rPr>
        <w:t>.</w:t>
      </w:r>
      <w:r w:rsidR="00A93D97" w:rsidRPr="004D0790">
        <w:rPr>
          <w:rFonts w:ascii="Arial" w:hAnsi="Arial" w:cs="Arial"/>
          <w:sz w:val="22"/>
          <w:szCs w:val="22"/>
          <w:lang w:val="en-GB"/>
        </w:rPr>
        <w:t xml:space="preserve"> Any deviation </w:t>
      </w:r>
      <w:r w:rsidR="00E14A32" w:rsidRPr="004D0790">
        <w:rPr>
          <w:rFonts w:ascii="Arial" w:hAnsi="Arial" w:cs="Arial"/>
          <w:sz w:val="22"/>
          <w:szCs w:val="22"/>
          <w:lang w:val="en-GB"/>
        </w:rPr>
        <w:t>in</w:t>
      </w:r>
      <w:r w:rsidR="00A93D97" w:rsidRPr="004D0790">
        <w:rPr>
          <w:rFonts w:ascii="Arial" w:hAnsi="Arial" w:cs="Arial"/>
          <w:sz w:val="22"/>
          <w:szCs w:val="22"/>
          <w:lang w:val="en-GB"/>
        </w:rPr>
        <w:t xml:space="preserve"> the agreed plan should be </w:t>
      </w:r>
      <w:r w:rsidR="00E14A32" w:rsidRPr="004D0790">
        <w:rPr>
          <w:rFonts w:ascii="Arial" w:hAnsi="Arial" w:cs="Arial"/>
          <w:sz w:val="22"/>
          <w:szCs w:val="22"/>
          <w:lang w:val="en-GB"/>
        </w:rPr>
        <w:t>approved</w:t>
      </w:r>
      <w:r w:rsidR="00A93D97" w:rsidRPr="004D0790">
        <w:rPr>
          <w:rFonts w:ascii="Arial" w:hAnsi="Arial" w:cs="Arial"/>
          <w:sz w:val="22"/>
          <w:szCs w:val="22"/>
          <w:lang w:val="en-GB"/>
        </w:rPr>
        <w:t xml:space="preserve"> by the pilot institute.</w:t>
      </w:r>
    </w:p>
    <w:p w:rsidR="00FF1718" w:rsidRPr="004D0790" w:rsidRDefault="00F8448A" w:rsidP="00F8448A">
      <w:pPr>
        <w:pStyle w:val="ResimYazs"/>
        <w:jc w:val="center"/>
        <w:rPr>
          <w:rFonts w:ascii="Arial" w:hAnsi="Arial" w:cs="Arial"/>
          <w:i w:val="0"/>
          <w:iCs w:val="0"/>
          <w:color w:val="000000" w:themeColor="text1"/>
          <w:sz w:val="22"/>
          <w:szCs w:val="22"/>
        </w:rPr>
      </w:pPr>
      <w:bookmarkStart w:id="13" w:name="_Ref477216583"/>
      <w:r w:rsidRPr="004D0790">
        <w:rPr>
          <w:rFonts w:ascii="Arial" w:hAnsi="Arial" w:cs="Arial"/>
          <w:b/>
          <w:bCs/>
          <w:i w:val="0"/>
          <w:iCs w:val="0"/>
          <w:color w:val="000000" w:themeColor="text1"/>
          <w:sz w:val="22"/>
          <w:szCs w:val="22"/>
        </w:rPr>
        <w:t xml:space="preserve">Table </w:t>
      </w:r>
      <w:r w:rsidR="00CE7B3A" w:rsidRPr="004D0790">
        <w:rPr>
          <w:rFonts w:ascii="Arial" w:hAnsi="Arial" w:cs="Arial"/>
          <w:b/>
          <w:bCs/>
          <w:i w:val="0"/>
          <w:iCs w:val="0"/>
          <w:color w:val="000000" w:themeColor="text1"/>
          <w:sz w:val="22"/>
          <w:szCs w:val="22"/>
        </w:rPr>
        <w:fldChar w:fldCharType="begin"/>
      </w:r>
      <w:r w:rsidRPr="004D0790">
        <w:rPr>
          <w:rFonts w:ascii="Arial" w:hAnsi="Arial" w:cs="Arial"/>
          <w:b/>
          <w:bCs/>
          <w:i w:val="0"/>
          <w:iCs w:val="0"/>
          <w:color w:val="000000" w:themeColor="text1"/>
          <w:sz w:val="22"/>
          <w:szCs w:val="22"/>
        </w:rPr>
        <w:instrText xml:space="preserve"> SEQ Table \* ARABIC </w:instrText>
      </w:r>
      <w:r w:rsidR="00CE7B3A" w:rsidRPr="004D0790">
        <w:rPr>
          <w:rFonts w:ascii="Arial" w:hAnsi="Arial" w:cs="Arial"/>
          <w:b/>
          <w:bCs/>
          <w:i w:val="0"/>
          <w:iCs w:val="0"/>
          <w:color w:val="000000" w:themeColor="text1"/>
          <w:sz w:val="22"/>
          <w:szCs w:val="22"/>
        </w:rPr>
        <w:fldChar w:fldCharType="separate"/>
      </w:r>
      <w:r w:rsidR="00380131">
        <w:rPr>
          <w:rFonts w:ascii="Arial" w:hAnsi="Arial" w:cs="Arial"/>
          <w:b/>
          <w:bCs/>
          <w:i w:val="0"/>
          <w:iCs w:val="0"/>
          <w:noProof/>
          <w:color w:val="000000" w:themeColor="text1"/>
          <w:sz w:val="22"/>
          <w:szCs w:val="22"/>
        </w:rPr>
        <w:t>3</w:t>
      </w:r>
      <w:r w:rsidR="00CE7B3A" w:rsidRPr="004D0790">
        <w:rPr>
          <w:rFonts w:ascii="Arial" w:hAnsi="Arial" w:cs="Arial"/>
          <w:b/>
          <w:bCs/>
          <w:i w:val="0"/>
          <w:iCs w:val="0"/>
          <w:color w:val="000000" w:themeColor="text1"/>
          <w:sz w:val="22"/>
          <w:szCs w:val="22"/>
        </w:rPr>
        <w:fldChar w:fldCharType="end"/>
      </w:r>
      <w:bookmarkEnd w:id="13"/>
      <w:r w:rsidRPr="004D0790">
        <w:rPr>
          <w:rFonts w:ascii="Arial" w:hAnsi="Arial" w:cs="Arial"/>
          <w:i w:val="0"/>
          <w:iCs w:val="0"/>
          <w:color w:val="000000" w:themeColor="text1"/>
          <w:sz w:val="22"/>
          <w:szCs w:val="22"/>
        </w:rPr>
        <w:t xml:space="preserve"> </w:t>
      </w:r>
      <w:r w:rsidR="00FF1718" w:rsidRPr="004D0790">
        <w:rPr>
          <w:rFonts w:ascii="Arial" w:hAnsi="Arial" w:cs="Arial"/>
          <w:i w:val="0"/>
          <w:iCs w:val="0"/>
          <w:color w:val="000000" w:themeColor="text1"/>
          <w:sz w:val="22"/>
          <w:szCs w:val="22"/>
        </w:rPr>
        <w:t>Circulation Time Schedule</w:t>
      </w:r>
    </w:p>
    <w:tbl>
      <w:tblPr>
        <w:tblStyle w:val="AkListe-Vurgu5"/>
        <w:tblW w:w="97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20"/>
      </w:tblPr>
      <w:tblGrid>
        <w:gridCol w:w="2093"/>
        <w:gridCol w:w="2835"/>
        <w:gridCol w:w="2126"/>
        <w:gridCol w:w="2693"/>
      </w:tblGrid>
      <w:tr w:rsidR="00FF1718" w:rsidRPr="004D0790" w:rsidTr="004F53B8">
        <w:trPr>
          <w:cnfStyle w:val="100000000000"/>
          <w:trHeight w:val="844"/>
        </w:trPr>
        <w:tc>
          <w:tcPr>
            <w:cnfStyle w:val="000010000000"/>
            <w:tcW w:w="2093" w:type="dxa"/>
            <w:tcBorders>
              <w:top w:val="none" w:sz="0" w:space="0" w:color="auto"/>
              <w:left w:val="none" w:sz="0" w:space="0" w:color="auto"/>
              <w:right w:val="none" w:sz="0" w:space="0" w:color="auto"/>
            </w:tcBorders>
            <w:shd w:val="clear" w:color="auto" w:fill="auto"/>
            <w:noWrap/>
            <w:vAlign w:val="center"/>
          </w:tcPr>
          <w:p w:rsidR="00FF1718" w:rsidRPr="004D0790" w:rsidRDefault="007D5E18" w:rsidP="007D5E18">
            <w:pPr>
              <w:spacing w:line="240" w:lineRule="auto"/>
              <w:jc w:val="center"/>
              <w:rPr>
                <w:rFonts w:ascii="Arial" w:hAnsi="Arial" w:cs="Arial"/>
                <w:bCs w:val="0"/>
                <w:color w:val="auto"/>
                <w:sz w:val="22"/>
                <w:szCs w:val="20"/>
                <w:lang w:val="en-GB" w:eastAsia="tr-TR"/>
              </w:rPr>
            </w:pPr>
            <w:r w:rsidRPr="004D0790">
              <w:rPr>
                <w:rFonts w:ascii="Arial" w:hAnsi="Arial" w:cs="Arial"/>
                <w:bCs w:val="0"/>
                <w:color w:val="auto"/>
                <w:sz w:val="22"/>
                <w:szCs w:val="20"/>
                <w:lang w:val="en-GB" w:eastAsia="tr-TR"/>
              </w:rPr>
              <w:t xml:space="preserve">Acronym of </w:t>
            </w:r>
            <w:r w:rsidR="00FF1718" w:rsidRPr="004D0790">
              <w:rPr>
                <w:rFonts w:ascii="Arial" w:hAnsi="Arial" w:cs="Arial"/>
                <w:bCs w:val="0"/>
                <w:color w:val="auto"/>
                <w:sz w:val="22"/>
                <w:szCs w:val="20"/>
                <w:lang w:val="en-GB" w:eastAsia="tr-TR"/>
              </w:rPr>
              <w:t>Institute</w:t>
            </w:r>
            <w:r w:rsidRPr="004D0790">
              <w:rPr>
                <w:rFonts w:ascii="Arial" w:hAnsi="Arial" w:cs="Arial"/>
                <w:bCs w:val="0"/>
                <w:color w:val="auto"/>
                <w:sz w:val="22"/>
                <w:szCs w:val="20"/>
                <w:lang w:val="en-GB" w:eastAsia="tr-TR"/>
              </w:rPr>
              <w:t xml:space="preserve"> </w:t>
            </w:r>
          </w:p>
        </w:tc>
        <w:tc>
          <w:tcPr>
            <w:tcW w:w="2835" w:type="dxa"/>
            <w:shd w:val="clear" w:color="auto" w:fill="auto"/>
            <w:vAlign w:val="center"/>
          </w:tcPr>
          <w:p w:rsidR="00FF1718" w:rsidRPr="004D0790" w:rsidRDefault="00FF1718" w:rsidP="00530716">
            <w:pPr>
              <w:spacing w:line="240" w:lineRule="auto"/>
              <w:jc w:val="center"/>
              <w:cnfStyle w:val="100000000000"/>
              <w:rPr>
                <w:rFonts w:ascii="Arial" w:hAnsi="Arial" w:cs="Arial"/>
                <w:bCs w:val="0"/>
                <w:color w:val="auto"/>
                <w:sz w:val="22"/>
                <w:szCs w:val="20"/>
                <w:lang w:val="en-GB" w:eastAsia="tr-TR"/>
              </w:rPr>
            </w:pPr>
            <w:r w:rsidRPr="004D0790">
              <w:rPr>
                <w:rFonts w:ascii="Arial" w:hAnsi="Arial" w:cs="Arial"/>
                <w:bCs w:val="0"/>
                <w:color w:val="auto"/>
                <w:sz w:val="22"/>
                <w:szCs w:val="20"/>
                <w:lang w:val="en-GB" w:eastAsia="tr-TR"/>
              </w:rPr>
              <w:t>Country</w:t>
            </w:r>
          </w:p>
        </w:tc>
        <w:tc>
          <w:tcPr>
            <w:cnfStyle w:val="000010000000"/>
            <w:tcW w:w="2126" w:type="dxa"/>
            <w:tcBorders>
              <w:top w:val="none" w:sz="0" w:space="0" w:color="auto"/>
              <w:left w:val="none" w:sz="0" w:space="0" w:color="auto"/>
              <w:right w:val="none" w:sz="0" w:space="0" w:color="auto"/>
            </w:tcBorders>
            <w:shd w:val="clear" w:color="auto" w:fill="auto"/>
            <w:noWrap/>
            <w:vAlign w:val="center"/>
          </w:tcPr>
          <w:p w:rsidR="00FF1718" w:rsidRPr="004D0790" w:rsidRDefault="00FF1718" w:rsidP="00530716">
            <w:pPr>
              <w:spacing w:line="240" w:lineRule="auto"/>
              <w:jc w:val="center"/>
              <w:rPr>
                <w:rFonts w:ascii="Arial" w:hAnsi="Arial" w:cs="Arial"/>
                <w:bCs w:val="0"/>
                <w:color w:val="auto"/>
                <w:sz w:val="22"/>
                <w:szCs w:val="20"/>
                <w:lang w:val="en-GB" w:eastAsia="tr-TR"/>
              </w:rPr>
            </w:pPr>
            <w:r w:rsidRPr="004D0790">
              <w:rPr>
                <w:rFonts w:ascii="Arial" w:hAnsi="Arial" w:cs="Arial"/>
                <w:bCs w:val="0"/>
                <w:color w:val="auto"/>
                <w:sz w:val="22"/>
                <w:szCs w:val="20"/>
                <w:lang w:val="en-GB" w:eastAsia="tr-TR"/>
              </w:rPr>
              <w:t>Star</w:t>
            </w:r>
            <w:r w:rsidR="003C486C" w:rsidRPr="004D0790">
              <w:rPr>
                <w:rFonts w:ascii="Arial" w:hAnsi="Arial" w:cs="Arial"/>
                <w:bCs w:val="0"/>
                <w:color w:val="auto"/>
                <w:sz w:val="22"/>
                <w:szCs w:val="20"/>
                <w:lang w:val="en-GB" w:eastAsia="tr-TR"/>
              </w:rPr>
              <w:t>t</w:t>
            </w:r>
            <w:r w:rsidRPr="004D0790">
              <w:rPr>
                <w:rFonts w:ascii="Arial" w:hAnsi="Arial" w:cs="Arial"/>
                <w:bCs w:val="0"/>
                <w:color w:val="auto"/>
                <w:sz w:val="22"/>
                <w:szCs w:val="20"/>
                <w:lang w:val="en-GB" w:eastAsia="tr-TR"/>
              </w:rPr>
              <w:t>ing Date</w:t>
            </w:r>
          </w:p>
        </w:tc>
        <w:tc>
          <w:tcPr>
            <w:tcW w:w="2693" w:type="dxa"/>
            <w:shd w:val="clear" w:color="auto" w:fill="auto"/>
            <w:vAlign w:val="center"/>
          </w:tcPr>
          <w:p w:rsidR="00FF1718" w:rsidRPr="004D0790" w:rsidRDefault="00FF1718" w:rsidP="00530716">
            <w:pPr>
              <w:spacing w:line="240" w:lineRule="auto"/>
              <w:jc w:val="center"/>
              <w:cnfStyle w:val="100000000000"/>
              <w:rPr>
                <w:rFonts w:ascii="Arial" w:hAnsi="Arial" w:cs="Arial"/>
                <w:bCs w:val="0"/>
                <w:color w:val="auto"/>
                <w:sz w:val="22"/>
                <w:szCs w:val="20"/>
                <w:lang w:val="en-GB" w:eastAsia="tr-TR"/>
              </w:rPr>
            </w:pPr>
            <w:r w:rsidRPr="004D0790">
              <w:rPr>
                <w:rFonts w:ascii="Arial" w:hAnsi="Arial" w:cs="Arial"/>
                <w:bCs w:val="0"/>
                <w:color w:val="auto"/>
                <w:sz w:val="22"/>
                <w:szCs w:val="20"/>
                <w:lang w:val="en-GB" w:eastAsia="tr-TR"/>
              </w:rPr>
              <w:t>Time for measurement and transportation</w:t>
            </w:r>
          </w:p>
        </w:tc>
      </w:tr>
      <w:tr w:rsidR="008B71CE" w:rsidRPr="004D0790" w:rsidTr="004F53B8">
        <w:trPr>
          <w:cnfStyle w:val="000000100000"/>
          <w:trHeight w:val="562"/>
        </w:trPr>
        <w:tc>
          <w:tcPr>
            <w:cnfStyle w:val="000010000000"/>
            <w:tcW w:w="2093" w:type="dxa"/>
            <w:tcBorders>
              <w:top w:val="none" w:sz="0" w:space="0" w:color="auto"/>
              <w:left w:val="none" w:sz="0" w:space="0" w:color="auto"/>
              <w:bottom w:val="none" w:sz="0" w:space="0" w:color="auto"/>
              <w:right w:val="none" w:sz="0" w:space="0" w:color="auto"/>
            </w:tcBorders>
            <w:shd w:val="clear" w:color="auto" w:fill="auto"/>
            <w:noWrap/>
            <w:vAlign w:val="center"/>
          </w:tcPr>
          <w:p w:rsidR="008B71CE" w:rsidRPr="004D0790" w:rsidRDefault="008B71CE" w:rsidP="00635051">
            <w:pPr>
              <w:jc w:val="center"/>
              <w:rPr>
                <w:rFonts w:ascii="Arial" w:hAnsi="Arial" w:cs="Arial"/>
                <w:sz w:val="22"/>
                <w:szCs w:val="22"/>
                <w:lang w:val="en-GB"/>
              </w:rPr>
            </w:pPr>
            <w:r w:rsidRPr="004D0790">
              <w:rPr>
                <w:rFonts w:ascii="Arial" w:hAnsi="Arial" w:cs="Arial"/>
                <w:sz w:val="22"/>
                <w:szCs w:val="22"/>
                <w:lang w:val="en-GB"/>
              </w:rPr>
              <w:t>TÜBİTAK UME</w:t>
            </w:r>
          </w:p>
        </w:tc>
        <w:tc>
          <w:tcPr>
            <w:tcW w:w="2835" w:type="dxa"/>
            <w:tcBorders>
              <w:top w:val="none" w:sz="0" w:space="0" w:color="auto"/>
              <w:bottom w:val="none" w:sz="0" w:space="0" w:color="auto"/>
            </w:tcBorders>
            <w:shd w:val="clear" w:color="auto" w:fill="auto"/>
            <w:vAlign w:val="center"/>
          </w:tcPr>
          <w:p w:rsidR="008B71CE" w:rsidRPr="004D0790" w:rsidRDefault="008B71CE" w:rsidP="00635051">
            <w:pPr>
              <w:jc w:val="center"/>
              <w:cnfStyle w:val="000000100000"/>
              <w:rPr>
                <w:rFonts w:ascii="Arial" w:hAnsi="Arial" w:cs="Arial"/>
                <w:sz w:val="22"/>
                <w:szCs w:val="22"/>
                <w:lang w:val="en-GB"/>
              </w:rPr>
            </w:pPr>
            <w:r w:rsidRPr="004D0790">
              <w:rPr>
                <w:rFonts w:ascii="Arial" w:hAnsi="Arial" w:cs="Arial"/>
                <w:sz w:val="22"/>
                <w:szCs w:val="22"/>
                <w:lang w:val="en-GB"/>
              </w:rPr>
              <w:t>Turkey</w:t>
            </w:r>
          </w:p>
        </w:tc>
        <w:tc>
          <w:tcPr>
            <w:cnfStyle w:val="000010000000"/>
            <w:tcW w:w="2126" w:type="dxa"/>
            <w:tcBorders>
              <w:top w:val="none" w:sz="0" w:space="0" w:color="auto"/>
              <w:left w:val="none" w:sz="0" w:space="0" w:color="auto"/>
              <w:bottom w:val="none" w:sz="0" w:space="0" w:color="auto"/>
              <w:right w:val="none" w:sz="0" w:space="0" w:color="auto"/>
            </w:tcBorders>
            <w:shd w:val="clear" w:color="auto" w:fill="auto"/>
            <w:noWrap/>
            <w:vAlign w:val="center"/>
          </w:tcPr>
          <w:p w:rsidR="008B71CE" w:rsidRPr="004D0790" w:rsidRDefault="008B71CE" w:rsidP="007C7494">
            <w:pPr>
              <w:jc w:val="center"/>
              <w:rPr>
                <w:rFonts w:ascii="Arial" w:hAnsi="Arial" w:cs="Arial"/>
                <w:sz w:val="22"/>
                <w:szCs w:val="22"/>
                <w:lang w:val="en-GB"/>
              </w:rPr>
            </w:pPr>
            <w:r w:rsidRPr="004D0790">
              <w:rPr>
                <w:rFonts w:ascii="Arial" w:hAnsi="Arial" w:cs="Arial"/>
                <w:sz w:val="22"/>
                <w:szCs w:val="22"/>
                <w:lang w:val="en-GB"/>
              </w:rPr>
              <w:t>March, 20</w:t>
            </w:r>
            <w:r w:rsidR="007C7494">
              <w:rPr>
                <w:rFonts w:ascii="Arial" w:hAnsi="Arial" w:cs="Arial"/>
                <w:sz w:val="22"/>
                <w:szCs w:val="22"/>
                <w:lang w:val="en-GB"/>
              </w:rPr>
              <w:t>20</w:t>
            </w:r>
          </w:p>
        </w:tc>
        <w:tc>
          <w:tcPr>
            <w:tcW w:w="2693" w:type="dxa"/>
            <w:tcBorders>
              <w:top w:val="none" w:sz="0" w:space="0" w:color="auto"/>
              <w:bottom w:val="none" w:sz="0" w:space="0" w:color="auto"/>
              <w:right w:val="none" w:sz="0" w:space="0" w:color="auto"/>
            </w:tcBorders>
            <w:shd w:val="clear" w:color="auto" w:fill="auto"/>
            <w:vAlign w:val="center"/>
          </w:tcPr>
          <w:p w:rsidR="008B71CE" w:rsidRPr="004D0790" w:rsidRDefault="008B71CE" w:rsidP="00635051">
            <w:pPr>
              <w:jc w:val="center"/>
              <w:cnfStyle w:val="000000100000"/>
              <w:rPr>
                <w:rFonts w:ascii="Arial" w:hAnsi="Arial" w:cs="Arial"/>
                <w:sz w:val="22"/>
                <w:szCs w:val="22"/>
                <w:lang w:val="en-GB"/>
              </w:rPr>
            </w:pPr>
            <w:r>
              <w:rPr>
                <w:rFonts w:ascii="Arial" w:hAnsi="Arial" w:cs="Arial"/>
                <w:sz w:val="22"/>
                <w:szCs w:val="22"/>
                <w:lang w:val="en-GB"/>
              </w:rPr>
              <w:t>2 weeks</w:t>
            </w:r>
          </w:p>
        </w:tc>
      </w:tr>
      <w:tr w:rsidR="008B71CE" w:rsidRPr="004D0790" w:rsidTr="004F53B8">
        <w:trPr>
          <w:trHeight w:val="562"/>
        </w:trPr>
        <w:tc>
          <w:tcPr>
            <w:cnfStyle w:val="000010000000"/>
            <w:tcW w:w="2093" w:type="dxa"/>
            <w:tcBorders>
              <w:left w:val="none" w:sz="0" w:space="0" w:color="auto"/>
              <w:right w:val="none" w:sz="0" w:space="0" w:color="auto"/>
            </w:tcBorders>
            <w:shd w:val="clear" w:color="auto" w:fill="auto"/>
            <w:noWrap/>
            <w:vAlign w:val="center"/>
          </w:tcPr>
          <w:p w:rsidR="008B71CE" w:rsidRPr="004D0790" w:rsidRDefault="008B71CE" w:rsidP="00635051">
            <w:pPr>
              <w:jc w:val="center"/>
              <w:rPr>
                <w:rFonts w:ascii="Arial" w:hAnsi="Arial" w:cs="Arial"/>
                <w:sz w:val="22"/>
                <w:szCs w:val="22"/>
                <w:lang w:val="en-GB"/>
              </w:rPr>
            </w:pPr>
            <w:r w:rsidRPr="004D0790">
              <w:rPr>
                <w:rFonts w:ascii="Arial" w:hAnsi="Arial" w:cs="Arial"/>
                <w:sz w:val="22"/>
                <w:szCs w:val="22"/>
                <w:lang w:val="en-GB"/>
              </w:rPr>
              <w:t>PTB</w:t>
            </w:r>
          </w:p>
        </w:tc>
        <w:tc>
          <w:tcPr>
            <w:tcW w:w="2835" w:type="dxa"/>
            <w:shd w:val="clear" w:color="auto" w:fill="auto"/>
            <w:vAlign w:val="center"/>
          </w:tcPr>
          <w:p w:rsidR="008B71CE" w:rsidRPr="004D0790" w:rsidRDefault="008B71CE" w:rsidP="00D75611">
            <w:pPr>
              <w:jc w:val="center"/>
              <w:cnfStyle w:val="000000000000"/>
              <w:rPr>
                <w:rFonts w:ascii="Arial" w:hAnsi="Arial" w:cs="Arial"/>
                <w:sz w:val="22"/>
                <w:szCs w:val="22"/>
                <w:lang w:val="en-GB"/>
              </w:rPr>
            </w:pPr>
            <w:r w:rsidRPr="004D0790">
              <w:rPr>
                <w:rFonts w:ascii="Arial" w:hAnsi="Arial" w:cs="Arial"/>
                <w:sz w:val="22"/>
                <w:szCs w:val="22"/>
                <w:lang w:val="en-GB"/>
              </w:rPr>
              <w:t>Germany</w:t>
            </w:r>
          </w:p>
        </w:tc>
        <w:tc>
          <w:tcPr>
            <w:cnfStyle w:val="000010000000"/>
            <w:tcW w:w="2126" w:type="dxa"/>
            <w:tcBorders>
              <w:left w:val="none" w:sz="0" w:space="0" w:color="auto"/>
              <w:right w:val="none" w:sz="0" w:space="0" w:color="auto"/>
            </w:tcBorders>
            <w:shd w:val="clear" w:color="auto" w:fill="auto"/>
            <w:noWrap/>
            <w:vAlign w:val="center"/>
          </w:tcPr>
          <w:p w:rsidR="008B71CE" w:rsidRPr="004D0790" w:rsidRDefault="008B71CE" w:rsidP="007C7494">
            <w:pPr>
              <w:jc w:val="center"/>
              <w:rPr>
                <w:rFonts w:ascii="Arial" w:hAnsi="Arial" w:cs="Arial"/>
                <w:sz w:val="22"/>
                <w:szCs w:val="22"/>
                <w:lang w:val="en-GB"/>
              </w:rPr>
            </w:pPr>
            <w:r w:rsidRPr="004D0790">
              <w:rPr>
                <w:rFonts w:ascii="Arial" w:hAnsi="Arial" w:cs="Arial"/>
                <w:sz w:val="22"/>
                <w:szCs w:val="22"/>
                <w:lang w:val="en-GB"/>
              </w:rPr>
              <w:t>April, 20</w:t>
            </w:r>
            <w:r w:rsidR="007C7494">
              <w:rPr>
                <w:rFonts w:ascii="Arial" w:hAnsi="Arial" w:cs="Arial"/>
                <w:sz w:val="22"/>
                <w:szCs w:val="22"/>
                <w:lang w:val="en-GB"/>
              </w:rPr>
              <w:t>20</w:t>
            </w:r>
          </w:p>
        </w:tc>
        <w:tc>
          <w:tcPr>
            <w:tcW w:w="2693" w:type="dxa"/>
            <w:shd w:val="clear" w:color="auto" w:fill="auto"/>
            <w:vAlign w:val="center"/>
          </w:tcPr>
          <w:p w:rsidR="008B71CE" w:rsidRPr="004D0790" w:rsidRDefault="008B71CE" w:rsidP="00635051">
            <w:pPr>
              <w:jc w:val="center"/>
              <w:cnfStyle w:val="000000000000"/>
              <w:rPr>
                <w:rFonts w:ascii="Arial" w:hAnsi="Arial" w:cs="Arial"/>
                <w:sz w:val="22"/>
                <w:szCs w:val="22"/>
                <w:lang w:val="en-GB"/>
              </w:rPr>
            </w:pPr>
            <w:r>
              <w:rPr>
                <w:rFonts w:ascii="Arial" w:hAnsi="Arial" w:cs="Arial"/>
                <w:sz w:val="22"/>
                <w:szCs w:val="22"/>
                <w:lang w:val="en-GB"/>
              </w:rPr>
              <w:t>4 weeks</w:t>
            </w:r>
          </w:p>
        </w:tc>
      </w:tr>
      <w:tr w:rsidR="008B71CE" w:rsidRPr="004D0790" w:rsidTr="004F53B8">
        <w:trPr>
          <w:cnfStyle w:val="000000100000"/>
          <w:trHeight w:val="562"/>
        </w:trPr>
        <w:tc>
          <w:tcPr>
            <w:cnfStyle w:val="000010000000"/>
            <w:tcW w:w="2093" w:type="dxa"/>
            <w:tcBorders>
              <w:top w:val="none" w:sz="0" w:space="0" w:color="auto"/>
              <w:left w:val="none" w:sz="0" w:space="0" w:color="auto"/>
              <w:bottom w:val="none" w:sz="0" w:space="0" w:color="auto"/>
              <w:right w:val="none" w:sz="0" w:space="0" w:color="auto"/>
            </w:tcBorders>
            <w:shd w:val="clear" w:color="auto" w:fill="auto"/>
            <w:noWrap/>
            <w:vAlign w:val="center"/>
          </w:tcPr>
          <w:p w:rsidR="008B71CE" w:rsidRPr="004D0790" w:rsidRDefault="008B71CE" w:rsidP="00635051">
            <w:pPr>
              <w:jc w:val="center"/>
              <w:rPr>
                <w:rFonts w:ascii="Arial" w:hAnsi="Arial" w:cs="Arial"/>
                <w:sz w:val="22"/>
                <w:szCs w:val="22"/>
                <w:lang w:val="en-GB"/>
              </w:rPr>
            </w:pPr>
            <w:r w:rsidRPr="004D0790">
              <w:rPr>
                <w:rFonts w:ascii="Arial" w:hAnsi="Arial" w:cs="Arial"/>
                <w:sz w:val="22"/>
                <w:szCs w:val="22"/>
                <w:lang w:val="en-GB"/>
              </w:rPr>
              <w:t>TÜBİTAK UME</w:t>
            </w:r>
          </w:p>
        </w:tc>
        <w:tc>
          <w:tcPr>
            <w:tcW w:w="2835" w:type="dxa"/>
            <w:tcBorders>
              <w:top w:val="none" w:sz="0" w:space="0" w:color="auto"/>
              <w:bottom w:val="none" w:sz="0" w:space="0" w:color="auto"/>
            </w:tcBorders>
            <w:shd w:val="clear" w:color="auto" w:fill="auto"/>
            <w:vAlign w:val="center"/>
          </w:tcPr>
          <w:p w:rsidR="008B71CE" w:rsidRPr="004D0790" w:rsidRDefault="008B71CE" w:rsidP="00635051">
            <w:pPr>
              <w:jc w:val="center"/>
              <w:cnfStyle w:val="000000100000"/>
              <w:rPr>
                <w:rFonts w:ascii="Arial" w:hAnsi="Arial" w:cs="Arial"/>
                <w:sz w:val="22"/>
                <w:szCs w:val="22"/>
                <w:lang w:val="en-GB"/>
              </w:rPr>
            </w:pPr>
            <w:r w:rsidRPr="004D0790">
              <w:rPr>
                <w:rFonts w:ascii="Arial" w:hAnsi="Arial" w:cs="Arial"/>
                <w:sz w:val="22"/>
                <w:szCs w:val="22"/>
                <w:lang w:val="en-GB"/>
              </w:rPr>
              <w:t>Turkey</w:t>
            </w:r>
          </w:p>
        </w:tc>
        <w:tc>
          <w:tcPr>
            <w:cnfStyle w:val="000010000000"/>
            <w:tcW w:w="2126" w:type="dxa"/>
            <w:tcBorders>
              <w:top w:val="none" w:sz="0" w:space="0" w:color="auto"/>
              <w:left w:val="none" w:sz="0" w:space="0" w:color="auto"/>
              <w:bottom w:val="none" w:sz="0" w:space="0" w:color="auto"/>
              <w:right w:val="none" w:sz="0" w:space="0" w:color="auto"/>
            </w:tcBorders>
            <w:shd w:val="clear" w:color="auto" w:fill="auto"/>
            <w:noWrap/>
            <w:vAlign w:val="center"/>
          </w:tcPr>
          <w:p w:rsidR="008B71CE" w:rsidRPr="004D0790" w:rsidRDefault="008B71CE" w:rsidP="007C7494">
            <w:pPr>
              <w:jc w:val="center"/>
              <w:rPr>
                <w:rFonts w:ascii="Arial" w:hAnsi="Arial" w:cs="Arial"/>
                <w:sz w:val="22"/>
                <w:szCs w:val="22"/>
                <w:lang w:val="en-GB"/>
              </w:rPr>
            </w:pPr>
            <w:r>
              <w:rPr>
                <w:rFonts w:ascii="Arial" w:hAnsi="Arial" w:cs="Arial"/>
                <w:sz w:val="22"/>
                <w:szCs w:val="22"/>
                <w:lang w:val="en-GB"/>
              </w:rPr>
              <w:t>May 20</w:t>
            </w:r>
            <w:r w:rsidR="007C7494">
              <w:rPr>
                <w:rFonts w:ascii="Arial" w:hAnsi="Arial" w:cs="Arial"/>
                <w:sz w:val="22"/>
                <w:szCs w:val="22"/>
                <w:lang w:val="en-GB"/>
              </w:rPr>
              <w:t>20</w:t>
            </w:r>
          </w:p>
        </w:tc>
        <w:tc>
          <w:tcPr>
            <w:tcW w:w="2693" w:type="dxa"/>
            <w:tcBorders>
              <w:top w:val="none" w:sz="0" w:space="0" w:color="auto"/>
              <w:bottom w:val="none" w:sz="0" w:space="0" w:color="auto"/>
              <w:right w:val="none" w:sz="0" w:space="0" w:color="auto"/>
            </w:tcBorders>
            <w:shd w:val="clear" w:color="auto" w:fill="auto"/>
            <w:vAlign w:val="center"/>
          </w:tcPr>
          <w:p w:rsidR="008B71CE" w:rsidRPr="004D0790" w:rsidRDefault="008B71CE" w:rsidP="00635051">
            <w:pPr>
              <w:jc w:val="center"/>
              <w:cnfStyle w:val="000000100000"/>
              <w:rPr>
                <w:rFonts w:ascii="Arial" w:hAnsi="Arial" w:cs="Arial"/>
                <w:sz w:val="22"/>
                <w:szCs w:val="22"/>
                <w:lang w:val="en-GB"/>
              </w:rPr>
            </w:pPr>
            <w:r>
              <w:rPr>
                <w:rFonts w:ascii="Arial" w:hAnsi="Arial" w:cs="Arial"/>
                <w:sz w:val="22"/>
                <w:szCs w:val="22"/>
                <w:lang w:val="en-GB"/>
              </w:rPr>
              <w:t>2 weeks</w:t>
            </w:r>
          </w:p>
        </w:tc>
      </w:tr>
    </w:tbl>
    <w:p w:rsidR="00171C4B" w:rsidRPr="004D0790" w:rsidRDefault="00171C4B" w:rsidP="00D75611">
      <w:pPr>
        <w:pStyle w:val="Balk1"/>
        <w:numPr>
          <w:ilvl w:val="0"/>
          <w:numId w:val="24"/>
        </w:numPr>
        <w:tabs>
          <w:tab w:val="left" w:pos="426"/>
        </w:tabs>
        <w:spacing w:before="360" w:after="60"/>
        <w:rPr>
          <w:rFonts w:cs="Arial"/>
          <w:lang w:val="en-GB"/>
        </w:rPr>
      </w:pPr>
      <w:bookmarkStart w:id="14" w:name="_Toc26351023"/>
      <w:r w:rsidRPr="004D0790">
        <w:rPr>
          <w:rFonts w:cs="Arial"/>
          <w:lang w:val="en-GB"/>
        </w:rPr>
        <w:t>Transportation of Travelling Standard</w:t>
      </w:r>
      <w:bookmarkEnd w:id="14"/>
    </w:p>
    <w:p w:rsidR="00537422" w:rsidRPr="004D0790" w:rsidRDefault="00537422" w:rsidP="00171C4B">
      <w:pPr>
        <w:pStyle w:val="NormalWeb"/>
        <w:spacing w:before="200" w:after="120" w:line="276" w:lineRule="auto"/>
        <w:jc w:val="both"/>
        <w:rPr>
          <w:rFonts w:ascii="Arial" w:hAnsi="Arial" w:cs="Arial"/>
          <w:sz w:val="22"/>
          <w:szCs w:val="22"/>
          <w:lang w:val="en-US"/>
        </w:rPr>
      </w:pPr>
      <w:r w:rsidRPr="004D0790">
        <w:rPr>
          <w:rFonts w:ascii="Arial" w:hAnsi="Arial" w:cs="Arial"/>
          <w:sz w:val="22"/>
          <w:szCs w:val="22"/>
          <w:lang w:val="en-US"/>
        </w:rPr>
        <w:t>The instrument transformer standard will be transported with an ATA Carnet for custom</w:t>
      </w:r>
      <w:r w:rsidR="00245659" w:rsidRPr="004D0790">
        <w:rPr>
          <w:rFonts w:ascii="Arial" w:hAnsi="Arial" w:cs="Arial"/>
          <w:sz w:val="22"/>
          <w:szCs w:val="22"/>
          <w:lang w:val="en-US"/>
        </w:rPr>
        <w:t>s</w:t>
      </w:r>
      <w:r w:rsidRPr="004D0790">
        <w:rPr>
          <w:rFonts w:ascii="Arial" w:hAnsi="Arial" w:cs="Arial"/>
          <w:sz w:val="22"/>
          <w:szCs w:val="22"/>
          <w:lang w:val="en-US"/>
        </w:rPr>
        <w:t xml:space="preserve"> clearance. The participants are responsible for arranging transport and insurance from their institute to the next participant. The instrument transformer standard can be shipped as freight. Extreme temperatures, pressure and humidity changes as well as violent impacts should be avoided. </w:t>
      </w:r>
    </w:p>
    <w:p w:rsidR="00537422" w:rsidRPr="004D0790" w:rsidRDefault="00537422" w:rsidP="00171C4B">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After arrival in the participant’s laboratory, the standard should be allowed to stabilize in a temperature and possibly, humidity controlled room for at least one day before use.</w:t>
      </w:r>
    </w:p>
    <w:p w:rsidR="005C4216" w:rsidRPr="004D0790" w:rsidRDefault="00506EF9" w:rsidP="00537422">
      <w:pPr>
        <w:pStyle w:val="Balk1"/>
        <w:numPr>
          <w:ilvl w:val="0"/>
          <w:numId w:val="24"/>
        </w:numPr>
        <w:tabs>
          <w:tab w:val="left" w:pos="426"/>
        </w:tabs>
        <w:spacing w:before="360" w:after="60"/>
        <w:rPr>
          <w:rFonts w:cs="Arial"/>
          <w:lang w:val="en-GB"/>
        </w:rPr>
      </w:pPr>
      <w:r w:rsidRPr="004D0790">
        <w:rPr>
          <w:rFonts w:cs="Arial"/>
          <w:sz w:val="22"/>
          <w:szCs w:val="22"/>
          <w:lang w:val="en-GB"/>
        </w:rPr>
        <w:br w:type="page"/>
      </w:r>
      <w:bookmarkStart w:id="15" w:name="_Toc455067283"/>
      <w:bookmarkStart w:id="16" w:name="_Toc455127925"/>
      <w:bookmarkStart w:id="17" w:name="_Toc26351024"/>
      <w:r w:rsidR="005C4216" w:rsidRPr="004D0790">
        <w:rPr>
          <w:rFonts w:cs="Arial"/>
          <w:lang w:val="en-GB"/>
        </w:rPr>
        <w:lastRenderedPageBreak/>
        <w:t>Failure of Travelling Standard</w:t>
      </w:r>
      <w:bookmarkEnd w:id="15"/>
      <w:bookmarkEnd w:id="16"/>
      <w:bookmarkEnd w:id="17"/>
    </w:p>
    <w:p w:rsidR="005C4216" w:rsidRPr="004D0790" w:rsidRDefault="005C4216" w:rsidP="005C4216">
      <w:pPr>
        <w:pStyle w:val="NormalWeb"/>
        <w:spacing w:before="120" w:after="0" w:line="288" w:lineRule="auto"/>
        <w:jc w:val="both"/>
        <w:rPr>
          <w:rFonts w:ascii="Arial" w:hAnsi="Arial" w:cs="Arial"/>
          <w:sz w:val="22"/>
          <w:szCs w:val="22"/>
          <w:lang w:val="en-GB"/>
        </w:rPr>
      </w:pPr>
      <w:r w:rsidRPr="004D0790">
        <w:rPr>
          <w:rFonts w:ascii="Arial" w:hAnsi="Arial" w:cs="Arial"/>
          <w:sz w:val="22"/>
          <w:szCs w:val="22"/>
          <w:lang w:val="en-GB"/>
        </w:rPr>
        <w:t>In case of any damage or malfunction of the travelling standard</w:t>
      </w:r>
      <w:r w:rsidR="00537422" w:rsidRPr="004D0790">
        <w:rPr>
          <w:rFonts w:ascii="Arial" w:hAnsi="Arial" w:cs="Arial"/>
          <w:sz w:val="22"/>
          <w:szCs w:val="22"/>
          <w:lang w:val="en-GB"/>
        </w:rPr>
        <w:t xml:space="preserve"> in any way during operation</w:t>
      </w:r>
      <w:r w:rsidRPr="004D0790">
        <w:rPr>
          <w:rFonts w:ascii="Arial" w:hAnsi="Arial" w:cs="Arial"/>
          <w:sz w:val="22"/>
          <w:szCs w:val="22"/>
          <w:lang w:val="en-GB"/>
        </w:rPr>
        <w:t xml:space="preserve">, </w:t>
      </w:r>
      <w:r w:rsidR="00537422" w:rsidRPr="004D0790">
        <w:rPr>
          <w:rFonts w:ascii="Arial" w:hAnsi="Arial" w:cs="Arial"/>
          <w:sz w:val="22"/>
          <w:szCs w:val="22"/>
          <w:lang w:val="en-GB"/>
        </w:rPr>
        <w:t xml:space="preserve">TÜBİTAK UME must be notified immediately and then </w:t>
      </w:r>
      <w:r w:rsidRPr="004D0790">
        <w:rPr>
          <w:rFonts w:ascii="Arial" w:hAnsi="Arial" w:cs="Arial"/>
          <w:sz w:val="22"/>
          <w:szCs w:val="22"/>
          <w:lang w:val="en-GB"/>
        </w:rPr>
        <w:t>the comparison will be carried out after the travelling standard is repaired.</w:t>
      </w:r>
    </w:p>
    <w:p w:rsidR="005C4216" w:rsidRPr="004D0790" w:rsidRDefault="005C4216" w:rsidP="00537422">
      <w:pPr>
        <w:pStyle w:val="Balk1"/>
        <w:numPr>
          <w:ilvl w:val="0"/>
          <w:numId w:val="24"/>
        </w:numPr>
        <w:tabs>
          <w:tab w:val="left" w:pos="426"/>
        </w:tabs>
        <w:spacing w:before="360" w:after="60"/>
        <w:rPr>
          <w:rFonts w:cs="Arial"/>
          <w:lang w:val="en-GB"/>
        </w:rPr>
      </w:pPr>
      <w:bookmarkStart w:id="18" w:name="_Toc455067284"/>
      <w:bookmarkStart w:id="19" w:name="_Toc455127926"/>
      <w:bookmarkStart w:id="20" w:name="_Toc26351025"/>
      <w:r w:rsidRPr="004D0790">
        <w:rPr>
          <w:rFonts w:cs="Arial"/>
          <w:lang w:val="en-GB"/>
        </w:rPr>
        <w:t>Financial aspects</w:t>
      </w:r>
      <w:bookmarkEnd w:id="18"/>
      <w:bookmarkEnd w:id="19"/>
      <w:bookmarkEnd w:id="20"/>
    </w:p>
    <w:p w:rsidR="005C4216" w:rsidRPr="004D0790" w:rsidRDefault="005C4216" w:rsidP="005C4216">
      <w:pPr>
        <w:pStyle w:val="NormalWeb"/>
        <w:spacing w:before="120" w:after="120" w:line="276" w:lineRule="auto"/>
        <w:jc w:val="both"/>
        <w:rPr>
          <w:rFonts w:ascii="Arial" w:hAnsi="Arial" w:cs="Arial"/>
          <w:sz w:val="22"/>
          <w:szCs w:val="22"/>
          <w:lang w:val="en-GB"/>
        </w:rPr>
      </w:pPr>
      <w:r w:rsidRPr="004D0790">
        <w:rPr>
          <w:rFonts w:ascii="Arial" w:hAnsi="Arial" w:cs="Arial"/>
          <w:sz w:val="22"/>
          <w:szCs w:val="22"/>
          <w:lang w:val="en-GB"/>
        </w:rPr>
        <w:t>Each participant institute is responsible for its own costs for the measurements as well as any damage that may occur within its country.</w:t>
      </w:r>
    </w:p>
    <w:p w:rsidR="005C4216" w:rsidRPr="004D0790" w:rsidRDefault="005C4216" w:rsidP="005C4216">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overall costs for the </w:t>
      </w:r>
      <w:r w:rsidR="00E25AD1" w:rsidRPr="004D0790">
        <w:rPr>
          <w:rFonts w:ascii="Arial" w:hAnsi="Arial" w:cs="Arial"/>
          <w:sz w:val="22"/>
          <w:szCs w:val="22"/>
          <w:lang w:val="en-GB"/>
        </w:rPr>
        <w:t>organization</w:t>
      </w:r>
      <w:r w:rsidRPr="004D0790">
        <w:rPr>
          <w:rFonts w:ascii="Arial" w:hAnsi="Arial" w:cs="Arial"/>
          <w:sz w:val="22"/>
          <w:szCs w:val="22"/>
          <w:lang w:val="en-GB"/>
        </w:rPr>
        <w:t xml:space="preserve"> of the comparison are covered by the pilot institute. The pilot institute has no insurance for any loss or damage of the travelling standard.</w:t>
      </w:r>
    </w:p>
    <w:p w:rsidR="001E1BA9" w:rsidRPr="004D0790" w:rsidRDefault="001E1BA9" w:rsidP="00537422">
      <w:pPr>
        <w:pStyle w:val="Balk1"/>
        <w:numPr>
          <w:ilvl w:val="0"/>
          <w:numId w:val="24"/>
        </w:numPr>
        <w:tabs>
          <w:tab w:val="left" w:pos="426"/>
        </w:tabs>
        <w:spacing w:before="360" w:after="60"/>
        <w:rPr>
          <w:rFonts w:cs="Arial"/>
          <w:lang w:val="en-GB"/>
        </w:rPr>
      </w:pPr>
      <w:bookmarkStart w:id="21" w:name="_Toc26351026"/>
      <w:r w:rsidRPr="004D0790">
        <w:rPr>
          <w:rFonts w:cs="Arial"/>
          <w:lang w:val="en-GB"/>
        </w:rPr>
        <w:t>Measurement Quantities and Points</w:t>
      </w:r>
      <w:bookmarkEnd w:id="21"/>
    </w:p>
    <w:p w:rsidR="001E1BA9" w:rsidRDefault="001E1BA9" w:rsidP="00F8448A">
      <w:pPr>
        <w:pStyle w:val="NormalWeb"/>
        <w:spacing w:before="200" w:after="120" w:line="276" w:lineRule="auto"/>
        <w:jc w:val="both"/>
        <w:rPr>
          <w:rFonts w:ascii="Arial" w:hAnsi="Arial" w:cs="Arial"/>
          <w:sz w:val="22"/>
          <w:szCs w:val="22"/>
          <w:lang w:val="en-US"/>
        </w:rPr>
      </w:pPr>
      <w:r w:rsidRPr="007E53CE">
        <w:rPr>
          <w:rFonts w:ascii="Arial" w:hAnsi="Arial" w:cs="Arial"/>
          <w:sz w:val="22"/>
          <w:szCs w:val="22"/>
          <w:lang w:val="en-US"/>
        </w:rPr>
        <w:t xml:space="preserve">The quantities to be measured </w:t>
      </w:r>
      <w:r w:rsidR="00C6693F" w:rsidRPr="007E53CE">
        <w:rPr>
          <w:rFonts w:ascii="Arial" w:hAnsi="Arial" w:cs="Arial"/>
          <w:sz w:val="22"/>
          <w:szCs w:val="22"/>
          <w:lang w:val="en-US"/>
        </w:rPr>
        <w:t>and t</w:t>
      </w:r>
      <w:r w:rsidRPr="007E53CE">
        <w:rPr>
          <w:rFonts w:ascii="Arial" w:hAnsi="Arial" w:cs="Arial"/>
          <w:sz w:val="22"/>
          <w:szCs w:val="22"/>
          <w:lang w:val="en-US"/>
        </w:rPr>
        <w:t xml:space="preserve">he measurement points are given in </w:t>
      </w:r>
      <w:fldSimple w:instr=" REF _Ref477216631 \h  \* MERGEFORMAT ">
        <w:r w:rsidR="00380131" w:rsidRPr="00380131">
          <w:rPr>
            <w:rFonts w:ascii="Arial" w:hAnsi="Arial" w:cs="Arial"/>
            <w:color w:val="000000" w:themeColor="text1"/>
            <w:sz w:val="22"/>
            <w:szCs w:val="22"/>
            <w:lang w:val="en-US"/>
          </w:rPr>
          <w:t>Table 4</w:t>
        </w:r>
      </w:fldSimple>
      <w:r w:rsidRPr="007E53CE">
        <w:rPr>
          <w:rFonts w:ascii="Arial" w:hAnsi="Arial" w:cs="Arial"/>
          <w:sz w:val="22"/>
          <w:szCs w:val="22"/>
          <w:lang w:val="en-US"/>
        </w:rPr>
        <w:t>.</w:t>
      </w:r>
    </w:p>
    <w:p w:rsidR="007E53CE" w:rsidRPr="007E53CE" w:rsidRDefault="007E53CE" w:rsidP="00F8448A">
      <w:pPr>
        <w:pStyle w:val="NormalWeb"/>
        <w:spacing w:before="200" w:after="120" w:line="276" w:lineRule="auto"/>
        <w:jc w:val="both"/>
        <w:rPr>
          <w:rFonts w:ascii="Arial" w:hAnsi="Arial" w:cs="Arial"/>
          <w:sz w:val="22"/>
          <w:szCs w:val="22"/>
          <w:lang w:val="en-US"/>
        </w:rPr>
      </w:pPr>
    </w:p>
    <w:p w:rsidR="00A075B3" w:rsidRPr="007E53CE" w:rsidRDefault="00F8448A" w:rsidP="001E6158">
      <w:pPr>
        <w:pStyle w:val="ResimYazs"/>
        <w:jc w:val="center"/>
        <w:rPr>
          <w:rFonts w:ascii="Arial" w:hAnsi="Arial" w:cs="Arial"/>
          <w:lang w:val="en-US"/>
        </w:rPr>
      </w:pPr>
      <w:bookmarkStart w:id="22" w:name="_Ref477216631"/>
      <w:r w:rsidRPr="007E53CE">
        <w:rPr>
          <w:rFonts w:ascii="Arial" w:hAnsi="Arial" w:cs="Arial"/>
          <w:b/>
          <w:bCs/>
          <w:i w:val="0"/>
          <w:iCs w:val="0"/>
          <w:color w:val="000000" w:themeColor="text1"/>
          <w:sz w:val="22"/>
          <w:szCs w:val="22"/>
          <w:lang w:val="en-US"/>
        </w:rPr>
        <w:t xml:space="preserve">Table </w:t>
      </w:r>
      <w:r w:rsidR="00CE7B3A" w:rsidRPr="007E53CE">
        <w:rPr>
          <w:rFonts w:ascii="Arial" w:hAnsi="Arial" w:cs="Arial"/>
          <w:b/>
          <w:bCs/>
          <w:i w:val="0"/>
          <w:iCs w:val="0"/>
          <w:color w:val="000000" w:themeColor="text1"/>
          <w:sz w:val="22"/>
          <w:szCs w:val="22"/>
          <w:lang w:val="en-US"/>
        </w:rPr>
        <w:fldChar w:fldCharType="begin"/>
      </w:r>
      <w:r w:rsidRPr="007E53CE">
        <w:rPr>
          <w:rFonts w:ascii="Arial" w:hAnsi="Arial" w:cs="Arial"/>
          <w:b/>
          <w:bCs/>
          <w:i w:val="0"/>
          <w:iCs w:val="0"/>
          <w:color w:val="000000" w:themeColor="text1"/>
          <w:sz w:val="22"/>
          <w:szCs w:val="22"/>
          <w:lang w:val="en-US"/>
        </w:rPr>
        <w:instrText xml:space="preserve"> SEQ Table \* ARABIC </w:instrText>
      </w:r>
      <w:r w:rsidR="00CE7B3A" w:rsidRPr="007E53CE">
        <w:rPr>
          <w:rFonts w:ascii="Arial" w:hAnsi="Arial" w:cs="Arial"/>
          <w:b/>
          <w:bCs/>
          <w:i w:val="0"/>
          <w:iCs w:val="0"/>
          <w:color w:val="000000" w:themeColor="text1"/>
          <w:sz w:val="22"/>
          <w:szCs w:val="22"/>
          <w:lang w:val="en-US"/>
        </w:rPr>
        <w:fldChar w:fldCharType="separate"/>
      </w:r>
      <w:r w:rsidR="00380131">
        <w:rPr>
          <w:rFonts w:ascii="Arial" w:hAnsi="Arial" w:cs="Arial"/>
          <w:b/>
          <w:bCs/>
          <w:i w:val="0"/>
          <w:iCs w:val="0"/>
          <w:noProof/>
          <w:color w:val="000000" w:themeColor="text1"/>
          <w:sz w:val="22"/>
          <w:szCs w:val="22"/>
          <w:lang w:val="en-US"/>
        </w:rPr>
        <w:t>4</w:t>
      </w:r>
      <w:r w:rsidR="00CE7B3A" w:rsidRPr="007E53CE">
        <w:rPr>
          <w:rFonts w:ascii="Arial" w:hAnsi="Arial" w:cs="Arial"/>
          <w:b/>
          <w:bCs/>
          <w:i w:val="0"/>
          <w:iCs w:val="0"/>
          <w:color w:val="000000" w:themeColor="text1"/>
          <w:sz w:val="22"/>
          <w:szCs w:val="22"/>
          <w:lang w:val="en-US"/>
        </w:rPr>
        <w:fldChar w:fldCharType="end"/>
      </w:r>
      <w:bookmarkEnd w:id="22"/>
      <w:r w:rsidRPr="007E53CE">
        <w:rPr>
          <w:rFonts w:ascii="Arial" w:hAnsi="Arial" w:cs="Arial"/>
          <w:i w:val="0"/>
          <w:iCs w:val="0"/>
          <w:color w:val="000000" w:themeColor="text1"/>
          <w:sz w:val="22"/>
          <w:szCs w:val="22"/>
          <w:lang w:val="en-US"/>
        </w:rPr>
        <w:t xml:space="preserve"> </w:t>
      </w:r>
      <w:r w:rsidR="00A075B3" w:rsidRPr="007E53CE">
        <w:rPr>
          <w:rFonts w:ascii="Arial" w:hAnsi="Arial" w:cs="Arial"/>
          <w:i w:val="0"/>
          <w:iCs w:val="0"/>
          <w:color w:val="auto"/>
          <w:sz w:val="22"/>
          <w:szCs w:val="22"/>
          <w:lang w:val="en-US" w:eastAsia="tr-TR"/>
        </w:rPr>
        <w:t>Rated Transformation Ratio: 3000/100</w:t>
      </w:r>
    </w:p>
    <w:tbl>
      <w:tblPr>
        <w:tblStyle w:val="TabloKlavuzu"/>
        <w:tblW w:w="0" w:type="auto"/>
        <w:jc w:val="center"/>
        <w:tblLook w:val="04A0"/>
      </w:tblPr>
      <w:tblGrid>
        <w:gridCol w:w="1581"/>
        <w:gridCol w:w="1581"/>
        <w:gridCol w:w="1581"/>
        <w:gridCol w:w="1581"/>
        <w:gridCol w:w="1581"/>
        <w:gridCol w:w="1581"/>
      </w:tblGrid>
      <w:tr w:rsidR="00E7589D" w:rsidRPr="007E53CE" w:rsidTr="00A075B3">
        <w:trPr>
          <w:trHeight w:val="397"/>
          <w:jc w:val="center"/>
        </w:trPr>
        <w:tc>
          <w:tcPr>
            <w:tcW w:w="1581" w:type="dxa"/>
            <w:vMerge w:val="restart"/>
            <w:vAlign w:val="center"/>
          </w:tcPr>
          <w:p w:rsidR="00A075B3" w:rsidRPr="007E53CE" w:rsidRDefault="00E7589D" w:rsidP="00A075B3">
            <w:pPr>
              <w:spacing w:line="240" w:lineRule="auto"/>
              <w:jc w:val="center"/>
              <w:rPr>
                <w:rFonts w:ascii="Arial" w:hAnsi="Arial" w:cs="Arial"/>
                <w:color w:val="000000"/>
                <w:sz w:val="22"/>
                <w:szCs w:val="22"/>
                <w:lang w:val="en-US"/>
              </w:rPr>
            </w:pPr>
            <w:r w:rsidRPr="007E53CE">
              <w:rPr>
                <w:rFonts w:ascii="Arial" w:hAnsi="Arial" w:cs="Arial"/>
                <w:color w:val="000000"/>
                <w:sz w:val="22"/>
                <w:szCs w:val="22"/>
                <w:lang w:val="en-US"/>
              </w:rPr>
              <w:t xml:space="preserve">Primary Voltage </w:t>
            </w:r>
          </w:p>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 of rated)</w:t>
            </w:r>
          </w:p>
        </w:tc>
        <w:tc>
          <w:tcPr>
            <w:tcW w:w="7905" w:type="dxa"/>
            <w:gridSpan w:val="5"/>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 xml:space="preserve">Rated Transformation Ratio: </w:t>
            </w:r>
            <w:r w:rsidR="00A075B3" w:rsidRPr="007E53CE">
              <w:rPr>
                <w:rFonts w:ascii="Arial" w:hAnsi="Arial" w:cs="Arial"/>
                <w:color w:val="000000"/>
                <w:sz w:val="22"/>
                <w:szCs w:val="22"/>
                <w:lang w:val="en-US"/>
              </w:rPr>
              <w:t xml:space="preserve">3 kV </w:t>
            </w:r>
            <w:r w:rsidRPr="007E53CE">
              <w:rPr>
                <w:rFonts w:ascii="Arial" w:hAnsi="Arial" w:cs="Arial"/>
                <w:color w:val="000000"/>
                <w:sz w:val="22"/>
                <w:szCs w:val="22"/>
                <w:lang w:val="en-US"/>
              </w:rPr>
              <w:t>/</w:t>
            </w:r>
            <w:r w:rsidR="00A075B3" w:rsidRPr="007E53CE">
              <w:rPr>
                <w:rFonts w:ascii="Arial" w:hAnsi="Arial" w:cs="Arial"/>
                <w:color w:val="000000"/>
                <w:sz w:val="22"/>
                <w:szCs w:val="22"/>
                <w:lang w:val="en-US"/>
              </w:rPr>
              <w:t xml:space="preserve"> </w:t>
            </w:r>
            <w:r w:rsidRPr="007E53CE">
              <w:rPr>
                <w:rFonts w:ascii="Arial" w:hAnsi="Arial" w:cs="Arial"/>
                <w:color w:val="000000"/>
                <w:sz w:val="22"/>
                <w:szCs w:val="22"/>
                <w:lang w:val="en-US"/>
              </w:rPr>
              <w:t>1</w:t>
            </w:r>
            <w:r w:rsidR="00A075B3" w:rsidRPr="007E53CE">
              <w:rPr>
                <w:rFonts w:ascii="Arial" w:hAnsi="Arial" w:cs="Arial"/>
                <w:color w:val="000000"/>
                <w:sz w:val="22"/>
                <w:szCs w:val="22"/>
                <w:lang w:val="en-US"/>
              </w:rPr>
              <w:t>0</w:t>
            </w:r>
            <w:r w:rsidRPr="007E53CE">
              <w:rPr>
                <w:rFonts w:ascii="Arial" w:hAnsi="Arial" w:cs="Arial"/>
                <w:color w:val="000000"/>
                <w:sz w:val="22"/>
                <w:szCs w:val="22"/>
                <w:lang w:val="en-US"/>
              </w:rPr>
              <w:t>0</w:t>
            </w:r>
            <w:r w:rsidR="00A075B3" w:rsidRPr="007E53CE">
              <w:rPr>
                <w:rFonts w:ascii="Arial" w:hAnsi="Arial" w:cs="Arial"/>
                <w:color w:val="000000"/>
                <w:sz w:val="22"/>
                <w:szCs w:val="22"/>
                <w:lang w:val="en-US"/>
              </w:rPr>
              <w:t xml:space="preserve"> V</w:t>
            </w:r>
          </w:p>
        </w:tc>
      </w:tr>
      <w:tr w:rsidR="00E7589D" w:rsidRPr="007E53CE" w:rsidTr="00A075B3">
        <w:trPr>
          <w:trHeight w:val="397"/>
          <w:jc w:val="center"/>
        </w:trPr>
        <w:tc>
          <w:tcPr>
            <w:tcW w:w="1581" w:type="dxa"/>
            <w:vMerge/>
            <w:vAlign w:val="center"/>
          </w:tcPr>
          <w:p w:rsidR="00E7589D" w:rsidRPr="007E53CE" w:rsidRDefault="00E7589D" w:rsidP="00A075B3">
            <w:pPr>
              <w:spacing w:line="240" w:lineRule="auto"/>
              <w:jc w:val="center"/>
              <w:rPr>
                <w:rFonts w:ascii="Arial" w:hAnsi="Arial" w:cs="Arial"/>
                <w:sz w:val="22"/>
                <w:szCs w:val="22"/>
                <w:lang w:val="en-US"/>
              </w:rPr>
            </w:pPr>
          </w:p>
        </w:tc>
        <w:tc>
          <w:tcPr>
            <w:tcW w:w="3162" w:type="dxa"/>
            <w:gridSpan w:val="2"/>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 xml:space="preserve">Burden: </w:t>
            </w:r>
            <w:r w:rsidR="00A075B3" w:rsidRPr="007E53CE">
              <w:rPr>
                <w:rFonts w:ascii="Arial" w:hAnsi="Arial" w:cs="Arial"/>
                <w:color w:val="000000"/>
                <w:sz w:val="22"/>
                <w:szCs w:val="22"/>
                <w:lang w:val="en-US"/>
              </w:rPr>
              <w:t>3VA</w:t>
            </w:r>
          </w:p>
        </w:tc>
        <w:tc>
          <w:tcPr>
            <w:tcW w:w="4743" w:type="dxa"/>
            <w:gridSpan w:val="3"/>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Measurement Uncertainty</w:t>
            </w:r>
          </w:p>
        </w:tc>
      </w:tr>
      <w:tr w:rsidR="00E7589D" w:rsidRPr="007E53CE" w:rsidTr="00A075B3">
        <w:trPr>
          <w:trHeight w:val="397"/>
          <w:jc w:val="center"/>
        </w:trPr>
        <w:tc>
          <w:tcPr>
            <w:tcW w:w="1581" w:type="dxa"/>
            <w:vMerge/>
            <w:vAlign w:val="center"/>
          </w:tcPr>
          <w:p w:rsidR="00E7589D" w:rsidRPr="007E53CE" w:rsidRDefault="00E7589D" w:rsidP="00A075B3">
            <w:pPr>
              <w:spacing w:line="240" w:lineRule="auto"/>
              <w:jc w:val="center"/>
              <w:rPr>
                <w:rFonts w:ascii="Arial" w:hAnsi="Arial" w:cs="Arial"/>
                <w:sz w:val="22"/>
                <w:szCs w:val="22"/>
                <w:lang w:val="en-US"/>
              </w:rPr>
            </w:pPr>
          </w:p>
        </w:tc>
        <w:tc>
          <w:tcPr>
            <w:tcW w:w="1581" w:type="dxa"/>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Voltage Error (%)</w:t>
            </w:r>
          </w:p>
        </w:tc>
        <w:tc>
          <w:tcPr>
            <w:tcW w:w="1581" w:type="dxa"/>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Phase Displacement (</w:t>
            </w:r>
            <w:proofErr w:type="spellStart"/>
            <w:r w:rsidRPr="007E53CE">
              <w:rPr>
                <w:rFonts w:ascii="Arial" w:hAnsi="Arial" w:cs="Arial"/>
                <w:color w:val="000000"/>
                <w:sz w:val="22"/>
                <w:szCs w:val="22"/>
                <w:lang w:val="en-US"/>
              </w:rPr>
              <w:t>crad</w:t>
            </w:r>
            <w:proofErr w:type="spellEnd"/>
            <w:r w:rsidRPr="007E53CE">
              <w:rPr>
                <w:rFonts w:ascii="Arial" w:hAnsi="Arial" w:cs="Arial"/>
                <w:color w:val="000000"/>
                <w:sz w:val="22"/>
                <w:szCs w:val="22"/>
                <w:lang w:val="en-US"/>
              </w:rPr>
              <w:t>)</w:t>
            </w:r>
          </w:p>
        </w:tc>
        <w:tc>
          <w:tcPr>
            <w:tcW w:w="1581" w:type="dxa"/>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
        </w:tc>
        <w:tc>
          <w:tcPr>
            <w:tcW w:w="1581" w:type="dxa"/>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roofErr w:type="spellStart"/>
            <w:r w:rsidRPr="007E53CE">
              <w:rPr>
                <w:rFonts w:ascii="Arial" w:hAnsi="Arial" w:cs="Arial"/>
                <w:i/>
                <w:iCs/>
                <w:color w:val="000000"/>
                <w:sz w:val="22"/>
                <w:szCs w:val="22"/>
                <w:lang w:val="en-US"/>
              </w:rPr>
              <w:t>crad</w:t>
            </w:r>
            <w:proofErr w:type="spellEnd"/>
            <w:r w:rsidRPr="007E53CE">
              <w:rPr>
                <w:rFonts w:ascii="Arial" w:hAnsi="Arial" w:cs="Arial"/>
                <w:i/>
                <w:iCs/>
                <w:color w:val="000000"/>
                <w:sz w:val="22"/>
                <w:szCs w:val="22"/>
                <w:lang w:val="en-US"/>
              </w:rPr>
              <w:t>)</w:t>
            </w:r>
          </w:p>
        </w:tc>
        <w:tc>
          <w:tcPr>
            <w:tcW w:w="1581" w:type="dxa"/>
            <w:vAlign w:val="center"/>
          </w:tcPr>
          <w:p w:rsidR="00E7589D" w:rsidRPr="007E53CE" w:rsidRDefault="00E7589D" w:rsidP="00A075B3">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Coverage</w:t>
            </w:r>
            <w:r w:rsidRPr="007E53CE">
              <w:rPr>
                <w:rFonts w:ascii="Arial" w:hAnsi="Arial" w:cs="Arial"/>
                <w:color w:val="000000"/>
                <w:sz w:val="22"/>
                <w:szCs w:val="22"/>
                <w:lang w:val="en-US"/>
              </w:rPr>
              <w:br/>
            </w:r>
            <w:r w:rsidRPr="007E53CE">
              <w:rPr>
                <w:rFonts w:ascii="Arial" w:hAnsi="Arial" w:cs="Arial"/>
                <w:i/>
                <w:iCs/>
                <w:color w:val="000000"/>
                <w:sz w:val="22"/>
                <w:szCs w:val="22"/>
                <w:lang w:val="en-US"/>
              </w:rPr>
              <w:t>Factor</w:t>
            </w:r>
          </w:p>
        </w:tc>
      </w:tr>
      <w:tr w:rsidR="00E7589D" w:rsidRPr="007E53CE" w:rsidTr="00A075B3">
        <w:trPr>
          <w:trHeight w:val="283"/>
          <w:jc w:val="center"/>
        </w:trPr>
        <w:tc>
          <w:tcPr>
            <w:tcW w:w="1581" w:type="dxa"/>
            <w:vAlign w:val="center"/>
          </w:tcPr>
          <w:p w:rsidR="00E7589D" w:rsidRPr="007E53CE" w:rsidRDefault="00A075B3" w:rsidP="00A075B3">
            <w:pPr>
              <w:spacing w:line="240" w:lineRule="auto"/>
              <w:jc w:val="center"/>
              <w:rPr>
                <w:rFonts w:ascii="Arial" w:hAnsi="Arial" w:cs="Arial"/>
                <w:sz w:val="22"/>
                <w:szCs w:val="22"/>
                <w:lang w:val="en-US"/>
              </w:rPr>
            </w:pPr>
            <w:r w:rsidRPr="007E53CE">
              <w:rPr>
                <w:rFonts w:ascii="Arial" w:hAnsi="Arial" w:cs="Arial"/>
                <w:sz w:val="22"/>
                <w:szCs w:val="22"/>
                <w:lang w:val="en-US"/>
              </w:rPr>
              <w:t>40</w:t>
            </w: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r>
      <w:tr w:rsidR="00E7589D" w:rsidRPr="007E53CE" w:rsidTr="00A075B3">
        <w:trPr>
          <w:trHeight w:val="283"/>
          <w:jc w:val="center"/>
        </w:trPr>
        <w:tc>
          <w:tcPr>
            <w:tcW w:w="1581" w:type="dxa"/>
            <w:vAlign w:val="center"/>
          </w:tcPr>
          <w:p w:rsidR="00E7589D" w:rsidRPr="007E53CE" w:rsidRDefault="00A075B3" w:rsidP="00A075B3">
            <w:pPr>
              <w:spacing w:line="240" w:lineRule="auto"/>
              <w:jc w:val="center"/>
              <w:rPr>
                <w:rFonts w:ascii="Arial" w:hAnsi="Arial" w:cs="Arial"/>
                <w:sz w:val="22"/>
                <w:szCs w:val="22"/>
                <w:lang w:val="en-US"/>
              </w:rPr>
            </w:pPr>
            <w:r w:rsidRPr="007E53CE">
              <w:rPr>
                <w:rFonts w:ascii="Arial" w:hAnsi="Arial" w:cs="Arial"/>
                <w:sz w:val="22"/>
                <w:szCs w:val="22"/>
                <w:lang w:val="en-US"/>
              </w:rPr>
              <w:t>60</w:t>
            </w: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c>
          <w:tcPr>
            <w:tcW w:w="1581" w:type="dxa"/>
          </w:tcPr>
          <w:p w:rsidR="00E7589D" w:rsidRPr="007E53CE" w:rsidRDefault="00E7589D" w:rsidP="00E7589D">
            <w:pPr>
              <w:spacing w:line="240" w:lineRule="auto"/>
              <w:jc w:val="left"/>
              <w:rPr>
                <w:rFonts w:ascii="Arial" w:hAnsi="Arial" w:cs="Arial"/>
                <w:sz w:val="22"/>
                <w:szCs w:val="22"/>
                <w:lang w:val="en-US"/>
              </w:rPr>
            </w:pPr>
          </w:p>
        </w:tc>
      </w:tr>
      <w:tr w:rsidR="00A075B3" w:rsidRPr="007E53CE" w:rsidTr="00A075B3">
        <w:trPr>
          <w:trHeight w:val="283"/>
          <w:jc w:val="center"/>
        </w:trPr>
        <w:tc>
          <w:tcPr>
            <w:tcW w:w="1581" w:type="dxa"/>
            <w:vAlign w:val="center"/>
          </w:tcPr>
          <w:p w:rsidR="00A075B3" w:rsidRPr="007E53CE" w:rsidRDefault="00A075B3" w:rsidP="00A075B3">
            <w:pPr>
              <w:spacing w:line="240" w:lineRule="auto"/>
              <w:jc w:val="center"/>
              <w:rPr>
                <w:rFonts w:ascii="Arial" w:hAnsi="Arial" w:cs="Arial"/>
                <w:sz w:val="22"/>
                <w:szCs w:val="22"/>
                <w:lang w:val="en-US"/>
              </w:rPr>
            </w:pPr>
            <w:r w:rsidRPr="007E53CE">
              <w:rPr>
                <w:rFonts w:ascii="Arial" w:hAnsi="Arial" w:cs="Arial"/>
                <w:sz w:val="22"/>
                <w:szCs w:val="22"/>
                <w:lang w:val="en-US"/>
              </w:rPr>
              <w:t>80</w:t>
            </w: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r>
      <w:tr w:rsidR="00A075B3" w:rsidRPr="007E53CE" w:rsidTr="00A075B3">
        <w:trPr>
          <w:trHeight w:val="283"/>
          <w:jc w:val="center"/>
        </w:trPr>
        <w:tc>
          <w:tcPr>
            <w:tcW w:w="1581" w:type="dxa"/>
            <w:vAlign w:val="center"/>
          </w:tcPr>
          <w:p w:rsidR="00A075B3" w:rsidRPr="007E53CE" w:rsidRDefault="00A075B3" w:rsidP="00A075B3">
            <w:pPr>
              <w:spacing w:line="240" w:lineRule="auto"/>
              <w:jc w:val="center"/>
              <w:rPr>
                <w:rFonts w:ascii="Arial" w:hAnsi="Arial" w:cs="Arial"/>
                <w:sz w:val="22"/>
                <w:szCs w:val="22"/>
                <w:lang w:val="en-US"/>
              </w:rPr>
            </w:pPr>
            <w:r w:rsidRPr="007E53CE">
              <w:rPr>
                <w:rFonts w:ascii="Arial" w:hAnsi="Arial" w:cs="Arial"/>
                <w:sz w:val="22"/>
                <w:szCs w:val="22"/>
                <w:lang w:val="en-US"/>
              </w:rPr>
              <w:t>100</w:t>
            </w: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r>
      <w:tr w:rsidR="00A075B3" w:rsidRPr="007E53CE" w:rsidTr="00A075B3">
        <w:trPr>
          <w:trHeight w:val="283"/>
          <w:jc w:val="center"/>
        </w:trPr>
        <w:tc>
          <w:tcPr>
            <w:tcW w:w="1581" w:type="dxa"/>
            <w:vAlign w:val="center"/>
          </w:tcPr>
          <w:p w:rsidR="00A075B3" w:rsidRPr="007E53CE" w:rsidRDefault="00A075B3" w:rsidP="00A075B3">
            <w:pPr>
              <w:spacing w:line="240" w:lineRule="auto"/>
              <w:jc w:val="center"/>
              <w:rPr>
                <w:rFonts w:ascii="Arial" w:hAnsi="Arial" w:cs="Arial"/>
                <w:sz w:val="22"/>
                <w:szCs w:val="22"/>
                <w:lang w:val="en-US"/>
              </w:rPr>
            </w:pPr>
            <w:r w:rsidRPr="007E53CE">
              <w:rPr>
                <w:rFonts w:ascii="Arial" w:hAnsi="Arial" w:cs="Arial"/>
                <w:sz w:val="22"/>
                <w:szCs w:val="22"/>
                <w:lang w:val="en-US"/>
              </w:rPr>
              <w:t>120</w:t>
            </w: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c>
          <w:tcPr>
            <w:tcW w:w="1581" w:type="dxa"/>
          </w:tcPr>
          <w:p w:rsidR="00A075B3" w:rsidRPr="007E53CE" w:rsidRDefault="00A075B3" w:rsidP="00E7589D">
            <w:pPr>
              <w:spacing w:line="240" w:lineRule="auto"/>
              <w:jc w:val="left"/>
              <w:rPr>
                <w:rFonts w:ascii="Arial" w:hAnsi="Arial" w:cs="Arial"/>
                <w:sz w:val="22"/>
                <w:szCs w:val="22"/>
                <w:lang w:val="en-US"/>
              </w:rPr>
            </w:pPr>
          </w:p>
        </w:tc>
      </w:tr>
    </w:tbl>
    <w:p w:rsidR="00E7589D" w:rsidRPr="007E53CE" w:rsidRDefault="00E7589D" w:rsidP="00E7589D">
      <w:pPr>
        <w:rPr>
          <w:rFonts w:ascii="Arial" w:hAnsi="Arial" w:cs="Arial"/>
          <w:lang w:val="en-US"/>
        </w:rPr>
      </w:pPr>
    </w:p>
    <w:p w:rsidR="00A075B3" w:rsidRPr="007E53CE" w:rsidRDefault="001E6158" w:rsidP="001E6158">
      <w:pPr>
        <w:pStyle w:val="ResimYazs"/>
        <w:jc w:val="center"/>
        <w:rPr>
          <w:rFonts w:ascii="Arial" w:hAnsi="Arial" w:cs="Arial"/>
          <w:lang w:val="en-US"/>
        </w:rPr>
      </w:pPr>
      <w:r w:rsidRPr="007E53CE">
        <w:rPr>
          <w:rFonts w:ascii="Arial" w:hAnsi="Arial" w:cs="Arial"/>
          <w:b/>
          <w:bCs/>
          <w:i w:val="0"/>
          <w:iCs w:val="0"/>
          <w:color w:val="000000" w:themeColor="text1"/>
          <w:sz w:val="22"/>
          <w:szCs w:val="22"/>
          <w:lang w:val="en-US"/>
        </w:rPr>
        <w:t xml:space="preserve">Table </w:t>
      </w:r>
      <w:r w:rsidR="00CE7B3A" w:rsidRPr="007E53CE">
        <w:rPr>
          <w:rFonts w:ascii="Arial" w:hAnsi="Arial" w:cs="Arial"/>
          <w:b/>
          <w:bCs/>
          <w:i w:val="0"/>
          <w:iCs w:val="0"/>
          <w:color w:val="000000" w:themeColor="text1"/>
          <w:sz w:val="22"/>
          <w:szCs w:val="22"/>
          <w:lang w:val="en-US"/>
        </w:rPr>
        <w:fldChar w:fldCharType="begin"/>
      </w:r>
      <w:r w:rsidRPr="007E53CE">
        <w:rPr>
          <w:rFonts w:ascii="Arial" w:hAnsi="Arial" w:cs="Arial"/>
          <w:b/>
          <w:bCs/>
          <w:i w:val="0"/>
          <w:iCs w:val="0"/>
          <w:color w:val="000000" w:themeColor="text1"/>
          <w:sz w:val="22"/>
          <w:szCs w:val="22"/>
          <w:lang w:val="en-US"/>
        </w:rPr>
        <w:instrText xml:space="preserve"> SEQ Table \* ARABIC </w:instrText>
      </w:r>
      <w:r w:rsidR="00CE7B3A" w:rsidRPr="007E53CE">
        <w:rPr>
          <w:rFonts w:ascii="Arial" w:hAnsi="Arial" w:cs="Arial"/>
          <w:b/>
          <w:bCs/>
          <w:i w:val="0"/>
          <w:iCs w:val="0"/>
          <w:color w:val="000000" w:themeColor="text1"/>
          <w:sz w:val="22"/>
          <w:szCs w:val="22"/>
          <w:lang w:val="en-US"/>
        </w:rPr>
        <w:fldChar w:fldCharType="separate"/>
      </w:r>
      <w:r w:rsidR="00380131">
        <w:rPr>
          <w:rFonts w:ascii="Arial" w:hAnsi="Arial" w:cs="Arial"/>
          <w:b/>
          <w:bCs/>
          <w:i w:val="0"/>
          <w:iCs w:val="0"/>
          <w:noProof/>
          <w:color w:val="000000" w:themeColor="text1"/>
          <w:sz w:val="22"/>
          <w:szCs w:val="22"/>
          <w:lang w:val="en-US"/>
        </w:rPr>
        <w:t>5</w:t>
      </w:r>
      <w:r w:rsidR="00CE7B3A" w:rsidRPr="007E53CE">
        <w:rPr>
          <w:rFonts w:ascii="Arial" w:hAnsi="Arial" w:cs="Arial"/>
          <w:b/>
          <w:bCs/>
          <w:i w:val="0"/>
          <w:iCs w:val="0"/>
          <w:color w:val="000000" w:themeColor="text1"/>
          <w:sz w:val="22"/>
          <w:szCs w:val="22"/>
          <w:lang w:val="en-US"/>
        </w:rPr>
        <w:fldChar w:fldCharType="end"/>
      </w:r>
      <w:r w:rsidRPr="007E53CE">
        <w:rPr>
          <w:rFonts w:ascii="Arial" w:hAnsi="Arial" w:cs="Arial"/>
          <w:i w:val="0"/>
          <w:iCs w:val="0"/>
          <w:color w:val="000000" w:themeColor="text1"/>
          <w:sz w:val="22"/>
          <w:szCs w:val="22"/>
          <w:lang w:val="en-US"/>
        </w:rPr>
        <w:t xml:space="preserve"> </w:t>
      </w:r>
      <w:r w:rsidRPr="007E53CE">
        <w:rPr>
          <w:rFonts w:ascii="Arial" w:hAnsi="Arial" w:cs="Arial"/>
          <w:i w:val="0"/>
          <w:iCs w:val="0"/>
          <w:color w:val="auto"/>
          <w:sz w:val="22"/>
          <w:szCs w:val="22"/>
          <w:lang w:val="en-US" w:eastAsia="tr-TR"/>
        </w:rPr>
        <w:t>Rated Transformation Ratio: 6000/100</w:t>
      </w:r>
    </w:p>
    <w:tbl>
      <w:tblPr>
        <w:tblStyle w:val="TabloKlavuzu"/>
        <w:tblW w:w="0" w:type="auto"/>
        <w:jc w:val="center"/>
        <w:tblLook w:val="04A0"/>
      </w:tblPr>
      <w:tblGrid>
        <w:gridCol w:w="1581"/>
        <w:gridCol w:w="1581"/>
        <w:gridCol w:w="1581"/>
        <w:gridCol w:w="1581"/>
        <w:gridCol w:w="1581"/>
        <w:gridCol w:w="1581"/>
      </w:tblGrid>
      <w:tr w:rsidR="00A075B3" w:rsidRPr="007E53CE" w:rsidTr="00C11A62">
        <w:trPr>
          <w:trHeight w:val="397"/>
          <w:jc w:val="center"/>
        </w:trPr>
        <w:tc>
          <w:tcPr>
            <w:tcW w:w="1581" w:type="dxa"/>
            <w:vMerge w:val="restart"/>
            <w:vAlign w:val="center"/>
          </w:tcPr>
          <w:p w:rsidR="00A075B3" w:rsidRPr="007E53CE" w:rsidRDefault="00A075B3" w:rsidP="00C11A62">
            <w:pPr>
              <w:spacing w:line="240" w:lineRule="auto"/>
              <w:jc w:val="center"/>
              <w:rPr>
                <w:rFonts w:ascii="Arial" w:hAnsi="Arial" w:cs="Arial"/>
                <w:color w:val="000000"/>
                <w:sz w:val="22"/>
                <w:szCs w:val="22"/>
                <w:lang w:val="en-US"/>
              </w:rPr>
            </w:pPr>
            <w:r w:rsidRPr="007E53CE">
              <w:rPr>
                <w:rFonts w:ascii="Arial" w:hAnsi="Arial" w:cs="Arial"/>
                <w:color w:val="000000"/>
                <w:sz w:val="22"/>
                <w:szCs w:val="22"/>
                <w:lang w:val="en-US"/>
              </w:rPr>
              <w:t xml:space="preserve">Primary Voltage </w:t>
            </w:r>
          </w:p>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 of rated)</w:t>
            </w:r>
          </w:p>
        </w:tc>
        <w:tc>
          <w:tcPr>
            <w:tcW w:w="7905" w:type="dxa"/>
            <w:gridSpan w:val="5"/>
            <w:vAlign w:val="center"/>
          </w:tcPr>
          <w:p w:rsidR="00A075B3" w:rsidRPr="007E53CE" w:rsidRDefault="00A075B3" w:rsidP="001E6158">
            <w:pPr>
              <w:spacing w:line="240" w:lineRule="auto"/>
              <w:jc w:val="center"/>
              <w:rPr>
                <w:rFonts w:ascii="Arial" w:hAnsi="Arial" w:cs="Arial"/>
                <w:sz w:val="22"/>
                <w:szCs w:val="22"/>
                <w:lang w:val="en-US"/>
              </w:rPr>
            </w:pPr>
            <w:r w:rsidRPr="007E53CE">
              <w:rPr>
                <w:rFonts w:ascii="Arial" w:hAnsi="Arial" w:cs="Arial"/>
                <w:color w:val="000000"/>
                <w:sz w:val="22"/>
                <w:szCs w:val="22"/>
                <w:lang w:val="en-US"/>
              </w:rPr>
              <w:t>Rated Transformation Ratio: 6 kV / 1</w:t>
            </w:r>
            <w:r w:rsidR="001E6158" w:rsidRPr="007E53CE">
              <w:rPr>
                <w:rFonts w:ascii="Arial" w:hAnsi="Arial" w:cs="Arial"/>
                <w:color w:val="000000"/>
                <w:sz w:val="22"/>
                <w:szCs w:val="22"/>
                <w:lang w:val="en-US"/>
              </w:rPr>
              <w:t>0</w:t>
            </w:r>
            <w:r w:rsidRPr="007E53CE">
              <w:rPr>
                <w:rFonts w:ascii="Arial" w:hAnsi="Arial" w:cs="Arial"/>
                <w:color w:val="000000"/>
                <w:sz w:val="22"/>
                <w:szCs w:val="22"/>
                <w:lang w:val="en-US"/>
              </w:rPr>
              <w:t>0 V</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3162" w:type="dxa"/>
            <w:gridSpan w:val="2"/>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Burden: 3VA</w:t>
            </w:r>
          </w:p>
        </w:tc>
        <w:tc>
          <w:tcPr>
            <w:tcW w:w="4743" w:type="dxa"/>
            <w:gridSpan w:val="3"/>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Measurement Uncertainty</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Voltage Error (%)</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Phase Displacement (</w:t>
            </w:r>
            <w:proofErr w:type="spellStart"/>
            <w:r w:rsidRPr="007E53CE">
              <w:rPr>
                <w:rFonts w:ascii="Arial" w:hAnsi="Arial" w:cs="Arial"/>
                <w:color w:val="000000"/>
                <w:sz w:val="22"/>
                <w:szCs w:val="22"/>
                <w:lang w:val="en-US"/>
              </w:rPr>
              <w:t>crad</w:t>
            </w:r>
            <w:proofErr w:type="spellEnd"/>
            <w:r w:rsidRPr="007E53CE">
              <w:rPr>
                <w:rFonts w:ascii="Arial" w:hAnsi="Arial" w:cs="Arial"/>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roofErr w:type="spellStart"/>
            <w:r w:rsidRPr="007E53CE">
              <w:rPr>
                <w:rFonts w:ascii="Arial" w:hAnsi="Arial" w:cs="Arial"/>
                <w:i/>
                <w:iCs/>
                <w:color w:val="000000"/>
                <w:sz w:val="22"/>
                <w:szCs w:val="22"/>
                <w:lang w:val="en-US"/>
              </w:rPr>
              <w:t>crad</w:t>
            </w:r>
            <w:proofErr w:type="spellEnd"/>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Coverage</w:t>
            </w:r>
            <w:r w:rsidRPr="007E53CE">
              <w:rPr>
                <w:rFonts w:ascii="Arial" w:hAnsi="Arial" w:cs="Arial"/>
                <w:color w:val="000000"/>
                <w:sz w:val="22"/>
                <w:szCs w:val="22"/>
                <w:lang w:val="en-US"/>
              </w:rPr>
              <w:br/>
            </w:r>
            <w:r w:rsidRPr="007E53CE">
              <w:rPr>
                <w:rFonts w:ascii="Arial" w:hAnsi="Arial" w:cs="Arial"/>
                <w:i/>
                <w:iCs/>
                <w:color w:val="000000"/>
                <w:sz w:val="22"/>
                <w:szCs w:val="22"/>
                <w:lang w:val="en-US"/>
              </w:rPr>
              <w:t>Factor</w:t>
            </w: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40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60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80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100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120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bl>
    <w:p w:rsidR="00B77F9B" w:rsidRDefault="00B77F9B" w:rsidP="001E6158">
      <w:pPr>
        <w:pStyle w:val="ResimYazs"/>
        <w:jc w:val="center"/>
        <w:rPr>
          <w:rFonts w:ascii="Arial" w:hAnsi="Arial" w:cs="Arial"/>
          <w:b/>
          <w:bCs/>
          <w:i w:val="0"/>
          <w:iCs w:val="0"/>
          <w:color w:val="000000" w:themeColor="text1"/>
          <w:sz w:val="22"/>
          <w:szCs w:val="22"/>
          <w:lang w:val="en-US"/>
        </w:rPr>
      </w:pPr>
    </w:p>
    <w:p w:rsidR="001E6158" w:rsidRPr="007E53CE" w:rsidRDefault="001E6158" w:rsidP="001E6158">
      <w:pPr>
        <w:pStyle w:val="ResimYazs"/>
        <w:jc w:val="center"/>
        <w:rPr>
          <w:rFonts w:ascii="Arial" w:hAnsi="Arial" w:cs="Arial"/>
          <w:lang w:val="en-US"/>
        </w:rPr>
      </w:pPr>
      <w:r w:rsidRPr="007E53CE">
        <w:rPr>
          <w:rFonts w:ascii="Arial" w:hAnsi="Arial" w:cs="Arial"/>
          <w:b/>
          <w:bCs/>
          <w:i w:val="0"/>
          <w:iCs w:val="0"/>
          <w:color w:val="000000" w:themeColor="text1"/>
          <w:sz w:val="22"/>
          <w:szCs w:val="22"/>
          <w:lang w:val="en-US"/>
        </w:rPr>
        <w:lastRenderedPageBreak/>
        <w:t xml:space="preserve">Table </w:t>
      </w:r>
      <w:r w:rsidR="00CE7B3A" w:rsidRPr="007E53CE">
        <w:rPr>
          <w:rFonts w:ascii="Arial" w:hAnsi="Arial" w:cs="Arial"/>
          <w:b/>
          <w:bCs/>
          <w:i w:val="0"/>
          <w:iCs w:val="0"/>
          <w:color w:val="000000" w:themeColor="text1"/>
          <w:sz w:val="22"/>
          <w:szCs w:val="22"/>
          <w:lang w:val="en-US"/>
        </w:rPr>
        <w:fldChar w:fldCharType="begin"/>
      </w:r>
      <w:r w:rsidRPr="007E53CE">
        <w:rPr>
          <w:rFonts w:ascii="Arial" w:hAnsi="Arial" w:cs="Arial"/>
          <w:b/>
          <w:bCs/>
          <w:i w:val="0"/>
          <w:iCs w:val="0"/>
          <w:color w:val="000000" w:themeColor="text1"/>
          <w:sz w:val="22"/>
          <w:szCs w:val="22"/>
          <w:lang w:val="en-US"/>
        </w:rPr>
        <w:instrText xml:space="preserve"> SEQ Table \* ARABIC </w:instrText>
      </w:r>
      <w:r w:rsidR="00CE7B3A" w:rsidRPr="007E53CE">
        <w:rPr>
          <w:rFonts w:ascii="Arial" w:hAnsi="Arial" w:cs="Arial"/>
          <w:b/>
          <w:bCs/>
          <w:i w:val="0"/>
          <w:iCs w:val="0"/>
          <w:color w:val="000000" w:themeColor="text1"/>
          <w:sz w:val="22"/>
          <w:szCs w:val="22"/>
          <w:lang w:val="en-US"/>
        </w:rPr>
        <w:fldChar w:fldCharType="separate"/>
      </w:r>
      <w:r w:rsidR="00380131">
        <w:rPr>
          <w:rFonts w:ascii="Arial" w:hAnsi="Arial" w:cs="Arial"/>
          <w:b/>
          <w:bCs/>
          <w:i w:val="0"/>
          <w:iCs w:val="0"/>
          <w:noProof/>
          <w:color w:val="000000" w:themeColor="text1"/>
          <w:sz w:val="22"/>
          <w:szCs w:val="22"/>
          <w:lang w:val="en-US"/>
        </w:rPr>
        <w:t>6</w:t>
      </w:r>
      <w:r w:rsidR="00CE7B3A" w:rsidRPr="007E53CE">
        <w:rPr>
          <w:rFonts w:ascii="Arial" w:hAnsi="Arial" w:cs="Arial"/>
          <w:b/>
          <w:bCs/>
          <w:i w:val="0"/>
          <w:iCs w:val="0"/>
          <w:color w:val="000000" w:themeColor="text1"/>
          <w:sz w:val="22"/>
          <w:szCs w:val="22"/>
          <w:lang w:val="en-US"/>
        </w:rPr>
        <w:fldChar w:fldCharType="end"/>
      </w:r>
      <w:r w:rsidRPr="007E53CE">
        <w:rPr>
          <w:rFonts w:ascii="Arial" w:hAnsi="Arial" w:cs="Arial"/>
          <w:i w:val="0"/>
          <w:iCs w:val="0"/>
          <w:color w:val="000000" w:themeColor="text1"/>
          <w:sz w:val="22"/>
          <w:szCs w:val="22"/>
          <w:lang w:val="en-US"/>
        </w:rPr>
        <w:t xml:space="preserve"> </w:t>
      </w:r>
      <w:r w:rsidRPr="007E53CE">
        <w:rPr>
          <w:rFonts w:ascii="Arial" w:hAnsi="Arial" w:cs="Arial"/>
          <w:i w:val="0"/>
          <w:iCs w:val="0"/>
          <w:color w:val="auto"/>
          <w:sz w:val="22"/>
          <w:szCs w:val="22"/>
          <w:lang w:val="en-US" w:eastAsia="tr-TR"/>
        </w:rPr>
        <w:t>Rated Transformation Ratio: 10000/100</w:t>
      </w:r>
    </w:p>
    <w:tbl>
      <w:tblPr>
        <w:tblStyle w:val="TabloKlavuzu"/>
        <w:tblW w:w="0" w:type="auto"/>
        <w:jc w:val="center"/>
        <w:tblLook w:val="04A0"/>
      </w:tblPr>
      <w:tblGrid>
        <w:gridCol w:w="1581"/>
        <w:gridCol w:w="1581"/>
        <w:gridCol w:w="1581"/>
        <w:gridCol w:w="1581"/>
        <w:gridCol w:w="1581"/>
        <w:gridCol w:w="1581"/>
      </w:tblGrid>
      <w:tr w:rsidR="00A075B3" w:rsidRPr="007E53CE" w:rsidTr="00C11A62">
        <w:trPr>
          <w:trHeight w:val="397"/>
          <w:jc w:val="center"/>
        </w:trPr>
        <w:tc>
          <w:tcPr>
            <w:tcW w:w="1581" w:type="dxa"/>
            <w:vMerge w:val="restart"/>
            <w:vAlign w:val="center"/>
          </w:tcPr>
          <w:p w:rsidR="00A075B3" w:rsidRPr="007E53CE" w:rsidRDefault="00A075B3" w:rsidP="00C11A62">
            <w:pPr>
              <w:spacing w:line="240" w:lineRule="auto"/>
              <w:jc w:val="center"/>
              <w:rPr>
                <w:rFonts w:ascii="Arial" w:hAnsi="Arial" w:cs="Arial"/>
                <w:color w:val="000000"/>
                <w:sz w:val="22"/>
                <w:szCs w:val="22"/>
                <w:lang w:val="en-US"/>
              </w:rPr>
            </w:pPr>
            <w:r w:rsidRPr="007E53CE">
              <w:rPr>
                <w:rFonts w:ascii="Arial" w:hAnsi="Arial" w:cs="Arial"/>
                <w:color w:val="000000"/>
                <w:sz w:val="22"/>
                <w:szCs w:val="22"/>
                <w:lang w:val="en-US"/>
              </w:rPr>
              <w:t xml:space="preserve">Primary Voltage </w:t>
            </w:r>
          </w:p>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 of rated)</w:t>
            </w:r>
          </w:p>
        </w:tc>
        <w:tc>
          <w:tcPr>
            <w:tcW w:w="7905" w:type="dxa"/>
            <w:gridSpan w:val="5"/>
            <w:vAlign w:val="center"/>
          </w:tcPr>
          <w:p w:rsidR="00A075B3" w:rsidRPr="007E53CE" w:rsidRDefault="00A075B3" w:rsidP="004C757B">
            <w:pPr>
              <w:spacing w:line="240" w:lineRule="auto"/>
              <w:jc w:val="center"/>
              <w:rPr>
                <w:rFonts w:ascii="Arial" w:hAnsi="Arial" w:cs="Arial"/>
                <w:sz w:val="22"/>
                <w:szCs w:val="22"/>
                <w:lang w:val="en-US"/>
              </w:rPr>
            </w:pPr>
            <w:r w:rsidRPr="007E53CE">
              <w:rPr>
                <w:rFonts w:ascii="Arial" w:hAnsi="Arial" w:cs="Arial"/>
                <w:color w:val="000000"/>
                <w:sz w:val="22"/>
                <w:szCs w:val="22"/>
                <w:lang w:val="en-US"/>
              </w:rPr>
              <w:t>Rated Transformation Ratio: 10 kV / 1</w:t>
            </w:r>
            <w:r w:rsidR="004C757B" w:rsidRPr="007E53CE">
              <w:rPr>
                <w:rFonts w:ascii="Arial" w:hAnsi="Arial" w:cs="Arial"/>
                <w:color w:val="000000"/>
                <w:sz w:val="22"/>
                <w:szCs w:val="22"/>
                <w:lang w:val="en-US"/>
              </w:rPr>
              <w:t>0</w:t>
            </w:r>
            <w:r w:rsidRPr="007E53CE">
              <w:rPr>
                <w:rFonts w:ascii="Arial" w:hAnsi="Arial" w:cs="Arial"/>
                <w:color w:val="000000"/>
                <w:sz w:val="22"/>
                <w:szCs w:val="22"/>
                <w:lang w:val="en-US"/>
              </w:rPr>
              <w:t>0 V</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3162" w:type="dxa"/>
            <w:gridSpan w:val="2"/>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Burden: 3VA</w:t>
            </w:r>
          </w:p>
        </w:tc>
        <w:tc>
          <w:tcPr>
            <w:tcW w:w="4743" w:type="dxa"/>
            <w:gridSpan w:val="3"/>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Measurement Uncertainty</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Voltage Error (%)</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Phase Displacement (</w:t>
            </w:r>
            <w:proofErr w:type="spellStart"/>
            <w:r w:rsidRPr="007E53CE">
              <w:rPr>
                <w:rFonts w:ascii="Arial" w:hAnsi="Arial" w:cs="Arial"/>
                <w:color w:val="000000"/>
                <w:sz w:val="22"/>
                <w:szCs w:val="22"/>
                <w:lang w:val="en-US"/>
              </w:rPr>
              <w:t>crad</w:t>
            </w:r>
            <w:proofErr w:type="spellEnd"/>
            <w:r w:rsidRPr="007E53CE">
              <w:rPr>
                <w:rFonts w:ascii="Arial" w:hAnsi="Arial" w:cs="Arial"/>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roofErr w:type="spellStart"/>
            <w:r w:rsidRPr="007E53CE">
              <w:rPr>
                <w:rFonts w:ascii="Arial" w:hAnsi="Arial" w:cs="Arial"/>
                <w:i/>
                <w:iCs/>
                <w:color w:val="000000"/>
                <w:sz w:val="22"/>
                <w:szCs w:val="22"/>
                <w:lang w:val="en-US"/>
              </w:rPr>
              <w:t>crad</w:t>
            </w:r>
            <w:proofErr w:type="spellEnd"/>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Coverage</w:t>
            </w:r>
            <w:r w:rsidRPr="007E53CE">
              <w:rPr>
                <w:rFonts w:ascii="Arial" w:hAnsi="Arial" w:cs="Arial"/>
                <w:color w:val="000000"/>
                <w:sz w:val="22"/>
                <w:szCs w:val="22"/>
                <w:lang w:val="en-US"/>
              </w:rPr>
              <w:br/>
            </w:r>
            <w:r w:rsidRPr="007E53CE">
              <w:rPr>
                <w:rFonts w:ascii="Arial" w:hAnsi="Arial" w:cs="Arial"/>
                <w:i/>
                <w:iCs/>
                <w:color w:val="000000"/>
                <w:sz w:val="22"/>
                <w:szCs w:val="22"/>
                <w:lang w:val="en-US"/>
              </w:rPr>
              <w:t>Factor</w:t>
            </w: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40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60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80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100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120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bl>
    <w:p w:rsidR="00E7589D" w:rsidRPr="007E53CE" w:rsidRDefault="00E7589D" w:rsidP="00E7589D">
      <w:pPr>
        <w:rPr>
          <w:rFonts w:ascii="Arial" w:hAnsi="Arial" w:cs="Arial"/>
          <w:lang w:val="en-US"/>
        </w:rPr>
      </w:pPr>
    </w:p>
    <w:p w:rsidR="00A075B3" w:rsidRPr="007E53CE" w:rsidRDefault="001E6158" w:rsidP="001E6158">
      <w:pPr>
        <w:pStyle w:val="ResimYazs"/>
        <w:jc w:val="center"/>
        <w:rPr>
          <w:rFonts w:ascii="Arial" w:hAnsi="Arial" w:cs="Arial"/>
          <w:lang w:val="en-US"/>
        </w:rPr>
      </w:pPr>
      <w:r w:rsidRPr="007E53CE">
        <w:rPr>
          <w:rFonts w:ascii="Arial" w:hAnsi="Arial" w:cs="Arial"/>
          <w:b/>
          <w:bCs/>
          <w:i w:val="0"/>
          <w:iCs w:val="0"/>
          <w:color w:val="000000" w:themeColor="text1"/>
          <w:sz w:val="22"/>
          <w:szCs w:val="22"/>
          <w:lang w:val="en-US"/>
        </w:rPr>
        <w:t xml:space="preserve">Table </w:t>
      </w:r>
      <w:r w:rsidR="00CE7B3A" w:rsidRPr="007E53CE">
        <w:rPr>
          <w:rFonts w:ascii="Arial" w:hAnsi="Arial" w:cs="Arial"/>
          <w:b/>
          <w:bCs/>
          <w:i w:val="0"/>
          <w:iCs w:val="0"/>
          <w:color w:val="000000" w:themeColor="text1"/>
          <w:sz w:val="22"/>
          <w:szCs w:val="22"/>
          <w:lang w:val="en-US"/>
        </w:rPr>
        <w:fldChar w:fldCharType="begin"/>
      </w:r>
      <w:r w:rsidRPr="007E53CE">
        <w:rPr>
          <w:rFonts w:ascii="Arial" w:hAnsi="Arial" w:cs="Arial"/>
          <w:b/>
          <w:bCs/>
          <w:i w:val="0"/>
          <w:iCs w:val="0"/>
          <w:color w:val="000000" w:themeColor="text1"/>
          <w:sz w:val="22"/>
          <w:szCs w:val="22"/>
          <w:lang w:val="en-US"/>
        </w:rPr>
        <w:instrText xml:space="preserve"> SEQ Table \* ARABIC </w:instrText>
      </w:r>
      <w:r w:rsidR="00CE7B3A" w:rsidRPr="007E53CE">
        <w:rPr>
          <w:rFonts w:ascii="Arial" w:hAnsi="Arial" w:cs="Arial"/>
          <w:b/>
          <w:bCs/>
          <w:i w:val="0"/>
          <w:iCs w:val="0"/>
          <w:color w:val="000000" w:themeColor="text1"/>
          <w:sz w:val="22"/>
          <w:szCs w:val="22"/>
          <w:lang w:val="en-US"/>
        </w:rPr>
        <w:fldChar w:fldCharType="separate"/>
      </w:r>
      <w:r w:rsidR="00380131">
        <w:rPr>
          <w:rFonts w:ascii="Arial" w:hAnsi="Arial" w:cs="Arial"/>
          <w:b/>
          <w:bCs/>
          <w:i w:val="0"/>
          <w:iCs w:val="0"/>
          <w:noProof/>
          <w:color w:val="000000" w:themeColor="text1"/>
          <w:sz w:val="22"/>
          <w:szCs w:val="22"/>
          <w:lang w:val="en-US"/>
        </w:rPr>
        <w:t>7</w:t>
      </w:r>
      <w:r w:rsidR="00CE7B3A" w:rsidRPr="007E53CE">
        <w:rPr>
          <w:rFonts w:ascii="Arial" w:hAnsi="Arial" w:cs="Arial"/>
          <w:b/>
          <w:bCs/>
          <w:i w:val="0"/>
          <w:iCs w:val="0"/>
          <w:color w:val="000000" w:themeColor="text1"/>
          <w:sz w:val="22"/>
          <w:szCs w:val="22"/>
          <w:lang w:val="en-US"/>
        </w:rPr>
        <w:fldChar w:fldCharType="end"/>
      </w:r>
      <w:r w:rsidRPr="007E53CE">
        <w:rPr>
          <w:rFonts w:ascii="Arial" w:hAnsi="Arial" w:cs="Arial"/>
          <w:i w:val="0"/>
          <w:iCs w:val="0"/>
          <w:color w:val="000000" w:themeColor="text1"/>
          <w:sz w:val="22"/>
          <w:szCs w:val="22"/>
          <w:lang w:val="en-US"/>
        </w:rPr>
        <w:t xml:space="preserve"> </w:t>
      </w:r>
      <w:r w:rsidRPr="007E53CE">
        <w:rPr>
          <w:rFonts w:ascii="Arial" w:hAnsi="Arial" w:cs="Arial"/>
          <w:i w:val="0"/>
          <w:iCs w:val="0"/>
          <w:color w:val="auto"/>
          <w:sz w:val="22"/>
          <w:szCs w:val="22"/>
          <w:lang w:val="en-US" w:eastAsia="tr-TR"/>
        </w:rPr>
        <w:t>Rated Transformation Ratio: 20000/100</w:t>
      </w:r>
    </w:p>
    <w:tbl>
      <w:tblPr>
        <w:tblStyle w:val="TabloKlavuzu"/>
        <w:tblW w:w="0" w:type="auto"/>
        <w:jc w:val="center"/>
        <w:tblLook w:val="04A0"/>
      </w:tblPr>
      <w:tblGrid>
        <w:gridCol w:w="1581"/>
        <w:gridCol w:w="1581"/>
        <w:gridCol w:w="1581"/>
        <w:gridCol w:w="1581"/>
        <w:gridCol w:w="1581"/>
        <w:gridCol w:w="1581"/>
      </w:tblGrid>
      <w:tr w:rsidR="00A075B3" w:rsidRPr="007E53CE" w:rsidTr="00C11A62">
        <w:trPr>
          <w:trHeight w:val="397"/>
          <w:jc w:val="center"/>
        </w:trPr>
        <w:tc>
          <w:tcPr>
            <w:tcW w:w="1581" w:type="dxa"/>
            <w:vMerge w:val="restart"/>
            <w:vAlign w:val="center"/>
          </w:tcPr>
          <w:p w:rsidR="00A075B3" w:rsidRPr="007E53CE" w:rsidRDefault="00A075B3" w:rsidP="00C11A62">
            <w:pPr>
              <w:spacing w:line="240" w:lineRule="auto"/>
              <w:jc w:val="center"/>
              <w:rPr>
                <w:rFonts w:ascii="Arial" w:hAnsi="Arial" w:cs="Arial"/>
                <w:color w:val="000000"/>
                <w:sz w:val="22"/>
                <w:szCs w:val="22"/>
                <w:lang w:val="en-US"/>
              </w:rPr>
            </w:pPr>
            <w:r w:rsidRPr="007E53CE">
              <w:rPr>
                <w:rFonts w:ascii="Arial" w:hAnsi="Arial" w:cs="Arial"/>
                <w:color w:val="000000"/>
                <w:sz w:val="22"/>
                <w:szCs w:val="22"/>
                <w:lang w:val="en-US"/>
              </w:rPr>
              <w:t xml:space="preserve">Primary Voltage </w:t>
            </w:r>
          </w:p>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 of rated)</w:t>
            </w:r>
          </w:p>
        </w:tc>
        <w:tc>
          <w:tcPr>
            <w:tcW w:w="7905" w:type="dxa"/>
            <w:gridSpan w:val="5"/>
            <w:vAlign w:val="center"/>
          </w:tcPr>
          <w:p w:rsidR="00A075B3" w:rsidRPr="007E53CE" w:rsidRDefault="00A075B3" w:rsidP="00A075B3">
            <w:pPr>
              <w:spacing w:line="240" w:lineRule="auto"/>
              <w:jc w:val="center"/>
              <w:rPr>
                <w:rFonts w:ascii="Arial" w:hAnsi="Arial" w:cs="Arial"/>
                <w:sz w:val="22"/>
                <w:szCs w:val="22"/>
                <w:lang w:val="en-US"/>
              </w:rPr>
            </w:pPr>
            <w:r w:rsidRPr="007E53CE">
              <w:rPr>
                <w:rFonts w:ascii="Arial" w:hAnsi="Arial" w:cs="Arial"/>
                <w:color w:val="000000"/>
                <w:sz w:val="22"/>
                <w:szCs w:val="22"/>
                <w:lang w:val="en-US"/>
              </w:rPr>
              <w:t>Rated Transformation Ratio: 20 kV / 100 V</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3162" w:type="dxa"/>
            <w:gridSpan w:val="2"/>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Burden: 3VA</w:t>
            </w:r>
          </w:p>
        </w:tc>
        <w:tc>
          <w:tcPr>
            <w:tcW w:w="4743" w:type="dxa"/>
            <w:gridSpan w:val="3"/>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Measurement Uncertainty</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Voltage Error (%)</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Phase Displacement (</w:t>
            </w:r>
            <w:proofErr w:type="spellStart"/>
            <w:r w:rsidRPr="007E53CE">
              <w:rPr>
                <w:rFonts w:ascii="Arial" w:hAnsi="Arial" w:cs="Arial"/>
                <w:color w:val="000000"/>
                <w:sz w:val="22"/>
                <w:szCs w:val="22"/>
                <w:lang w:val="en-US"/>
              </w:rPr>
              <w:t>crad</w:t>
            </w:r>
            <w:proofErr w:type="spellEnd"/>
            <w:r w:rsidRPr="007E53CE">
              <w:rPr>
                <w:rFonts w:ascii="Arial" w:hAnsi="Arial" w:cs="Arial"/>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roofErr w:type="spellStart"/>
            <w:r w:rsidRPr="007E53CE">
              <w:rPr>
                <w:rFonts w:ascii="Arial" w:hAnsi="Arial" w:cs="Arial"/>
                <w:i/>
                <w:iCs/>
                <w:color w:val="000000"/>
                <w:sz w:val="22"/>
                <w:szCs w:val="22"/>
                <w:lang w:val="en-US"/>
              </w:rPr>
              <w:t>crad</w:t>
            </w:r>
            <w:proofErr w:type="spellEnd"/>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Coverage</w:t>
            </w:r>
            <w:r w:rsidRPr="007E53CE">
              <w:rPr>
                <w:rFonts w:ascii="Arial" w:hAnsi="Arial" w:cs="Arial"/>
                <w:color w:val="000000"/>
                <w:sz w:val="22"/>
                <w:szCs w:val="22"/>
                <w:lang w:val="en-US"/>
              </w:rPr>
              <w:br/>
            </w:r>
            <w:r w:rsidRPr="007E53CE">
              <w:rPr>
                <w:rFonts w:ascii="Arial" w:hAnsi="Arial" w:cs="Arial"/>
                <w:i/>
                <w:iCs/>
                <w:color w:val="000000"/>
                <w:sz w:val="22"/>
                <w:szCs w:val="22"/>
                <w:lang w:val="en-US"/>
              </w:rPr>
              <w:t>Factor</w:t>
            </w: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40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60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80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100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120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bl>
    <w:p w:rsidR="00A075B3" w:rsidRPr="007E53CE" w:rsidRDefault="00A075B3" w:rsidP="00E7589D">
      <w:pPr>
        <w:rPr>
          <w:rFonts w:ascii="Arial" w:hAnsi="Arial" w:cs="Arial"/>
          <w:lang w:val="en-US"/>
        </w:rPr>
      </w:pPr>
    </w:p>
    <w:p w:rsidR="001E6158" w:rsidRPr="007E53CE" w:rsidRDefault="001E6158" w:rsidP="001E6158">
      <w:pPr>
        <w:pStyle w:val="ResimYazs"/>
        <w:jc w:val="center"/>
        <w:rPr>
          <w:rFonts w:ascii="Arial" w:hAnsi="Arial" w:cs="Arial"/>
          <w:lang w:val="en-US"/>
        </w:rPr>
      </w:pPr>
      <w:r w:rsidRPr="007E53CE">
        <w:rPr>
          <w:rFonts w:ascii="Arial" w:hAnsi="Arial" w:cs="Arial"/>
          <w:b/>
          <w:bCs/>
          <w:i w:val="0"/>
          <w:iCs w:val="0"/>
          <w:color w:val="000000" w:themeColor="text1"/>
          <w:sz w:val="22"/>
          <w:szCs w:val="22"/>
          <w:lang w:val="en-US"/>
        </w:rPr>
        <w:t xml:space="preserve">Table </w:t>
      </w:r>
      <w:r w:rsidR="00CE7B3A" w:rsidRPr="007E53CE">
        <w:rPr>
          <w:rFonts w:ascii="Arial" w:hAnsi="Arial" w:cs="Arial"/>
          <w:b/>
          <w:bCs/>
          <w:i w:val="0"/>
          <w:iCs w:val="0"/>
          <w:color w:val="000000" w:themeColor="text1"/>
          <w:sz w:val="22"/>
          <w:szCs w:val="22"/>
          <w:lang w:val="en-US"/>
        </w:rPr>
        <w:fldChar w:fldCharType="begin"/>
      </w:r>
      <w:r w:rsidRPr="007E53CE">
        <w:rPr>
          <w:rFonts w:ascii="Arial" w:hAnsi="Arial" w:cs="Arial"/>
          <w:b/>
          <w:bCs/>
          <w:i w:val="0"/>
          <w:iCs w:val="0"/>
          <w:color w:val="000000" w:themeColor="text1"/>
          <w:sz w:val="22"/>
          <w:szCs w:val="22"/>
          <w:lang w:val="en-US"/>
        </w:rPr>
        <w:instrText xml:space="preserve"> SEQ Table \* ARABIC </w:instrText>
      </w:r>
      <w:r w:rsidR="00CE7B3A" w:rsidRPr="007E53CE">
        <w:rPr>
          <w:rFonts w:ascii="Arial" w:hAnsi="Arial" w:cs="Arial"/>
          <w:b/>
          <w:bCs/>
          <w:i w:val="0"/>
          <w:iCs w:val="0"/>
          <w:color w:val="000000" w:themeColor="text1"/>
          <w:sz w:val="22"/>
          <w:szCs w:val="22"/>
          <w:lang w:val="en-US"/>
        </w:rPr>
        <w:fldChar w:fldCharType="separate"/>
      </w:r>
      <w:r w:rsidR="00380131">
        <w:rPr>
          <w:rFonts w:ascii="Arial" w:hAnsi="Arial" w:cs="Arial"/>
          <w:b/>
          <w:bCs/>
          <w:i w:val="0"/>
          <w:iCs w:val="0"/>
          <w:noProof/>
          <w:color w:val="000000" w:themeColor="text1"/>
          <w:sz w:val="22"/>
          <w:szCs w:val="22"/>
          <w:lang w:val="en-US"/>
        </w:rPr>
        <w:t>8</w:t>
      </w:r>
      <w:r w:rsidR="00CE7B3A" w:rsidRPr="007E53CE">
        <w:rPr>
          <w:rFonts w:ascii="Arial" w:hAnsi="Arial" w:cs="Arial"/>
          <w:b/>
          <w:bCs/>
          <w:i w:val="0"/>
          <w:iCs w:val="0"/>
          <w:color w:val="000000" w:themeColor="text1"/>
          <w:sz w:val="22"/>
          <w:szCs w:val="22"/>
          <w:lang w:val="en-US"/>
        </w:rPr>
        <w:fldChar w:fldCharType="end"/>
      </w:r>
      <w:r w:rsidRPr="007E53CE">
        <w:rPr>
          <w:rFonts w:ascii="Arial" w:hAnsi="Arial" w:cs="Arial"/>
          <w:i w:val="0"/>
          <w:iCs w:val="0"/>
          <w:color w:val="000000" w:themeColor="text1"/>
          <w:sz w:val="22"/>
          <w:szCs w:val="22"/>
          <w:lang w:val="en-US"/>
        </w:rPr>
        <w:t xml:space="preserve"> </w:t>
      </w:r>
      <w:r w:rsidRPr="007E53CE">
        <w:rPr>
          <w:rFonts w:ascii="Arial" w:hAnsi="Arial" w:cs="Arial"/>
          <w:i w:val="0"/>
          <w:iCs w:val="0"/>
          <w:color w:val="auto"/>
          <w:sz w:val="22"/>
          <w:szCs w:val="22"/>
          <w:lang w:val="en-US" w:eastAsia="tr-TR"/>
        </w:rPr>
        <w:t>Rated Transformation Ratio: 30000/100</w:t>
      </w:r>
    </w:p>
    <w:tbl>
      <w:tblPr>
        <w:tblStyle w:val="TabloKlavuzu"/>
        <w:tblW w:w="0" w:type="auto"/>
        <w:jc w:val="center"/>
        <w:tblLook w:val="04A0"/>
      </w:tblPr>
      <w:tblGrid>
        <w:gridCol w:w="1581"/>
        <w:gridCol w:w="1581"/>
        <w:gridCol w:w="1581"/>
        <w:gridCol w:w="1581"/>
        <w:gridCol w:w="1581"/>
        <w:gridCol w:w="1581"/>
      </w:tblGrid>
      <w:tr w:rsidR="00A075B3" w:rsidRPr="007E53CE" w:rsidTr="00C11A62">
        <w:trPr>
          <w:trHeight w:val="397"/>
          <w:jc w:val="center"/>
        </w:trPr>
        <w:tc>
          <w:tcPr>
            <w:tcW w:w="1581" w:type="dxa"/>
            <w:vMerge w:val="restart"/>
            <w:vAlign w:val="center"/>
          </w:tcPr>
          <w:p w:rsidR="00A075B3" w:rsidRPr="007E53CE" w:rsidRDefault="00A075B3" w:rsidP="00C11A62">
            <w:pPr>
              <w:spacing w:line="240" w:lineRule="auto"/>
              <w:jc w:val="center"/>
              <w:rPr>
                <w:rFonts w:ascii="Arial" w:hAnsi="Arial" w:cs="Arial"/>
                <w:color w:val="000000"/>
                <w:sz w:val="22"/>
                <w:szCs w:val="22"/>
                <w:lang w:val="en-US"/>
              </w:rPr>
            </w:pPr>
            <w:r w:rsidRPr="007E53CE">
              <w:rPr>
                <w:rFonts w:ascii="Arial" w:hAnsi="Arial" w:cs="Arial"/>
                <w:color w:val="000000"/>
                <w:sz w:val="22"/>
                <w:szCs w:val="22"/>
                <w:lang w:val="en-US"/>
              </w:rPr>
              <w:t xml:space="preserve">Primary Voltage </w:t>
            </w:r>
          </w:p>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 of rated)</w:t>
            </w:r>
          </w:p>
        </w:tc>
        <w:tc>
          <w:tcPr>
            <w:tcW w:w="7905" w:type="dxa"/>
            <w:gridSpan w:val="5"/>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Rated Transformation Ratio: 30 kV / 100 V</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3162" w:type="dxa"/>
            <w:gridSpan w:val="2"/>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Burden: 3VA</w:t>
            </w:r>
          </w:p>
        </w:tc>
        <w:tc>
          <w:tcPr>
            <w:tcW w:w="4743" w:type="dxa"/>
            <w:gridSpan w:val="3"/>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Measurement Uncertainty</w:t>
            </w:r>
          </w:p>
        </w:tc>
      </w:tr>
      <w:tr w:rsidR="00A075B3" w:rsidRPr="007E53CE" w:rsidTr="00C11A62">
        <w:trPr>
          <w:trHeight w:val="397"/>
          <w:jc w:val="center"/>
        </w:trPr>
        <w:tc>
          <w:tcPr>
            <w:tcW w:w="1581" w:type="dxa"/>
            <w:vMerge/>
            <w:vAlign w:val="center"/>
          </w:tcPr>
          <w:p w:rsidR="00A075B3" w:rsidRPr="007E53CE" w:rsidRDefault="00A075B3" w:rsidP="00C11A62">
            <w:pPr>
              <w:spacing w:line="240" w:lineRule="auto"/>
              <w:jc w:val="center"/>
              <w:rPr>
                <w:rFonts w:ascii="Arial" w:hAnsi="Arial" w:cs="Arial"/>
                <w:sz w:val="22"/>
                <w:szCs w:val="22"/>
                <w:lang w:val="en-US"/>
              </w:rPr>
            </w:pP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Voltage Error (%)</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color w:val="000000"/>
                <w:sz w:val="22"/>
                <w:szCs w:val="22"/>
                <w:lang w:val="en-US"/>
              </w:rPr>
              <w:t>Phase Displacement (</w:t>
            </w:r>
            <w:proofErr w:type="spellStart"/>
            <w:r w:rsidRPr="007E53CE">
              <w:rPr>
                <w:rFonts w:ascii="Arial" w:hAnsi="Arial" w:cs="Arial"/>
                <w:color w:val="000000"/>
                <w:sz w:val="22"/>
                <w:szCs w:val="22"/>
                <w:lang w:val="en-US"/>
              </w:rPr>
              <w:t>crad</w:t>
            </w:r>
            <w:proofErr w:type="spellEnd"/>
            <w:r w:rsidRPr="007E53CE">
              <w:rPr>
                <w:rFonts w:ascii="Arial" w:hAnsi="Arial" w:cs="Arial"/>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w:t>
            </w:r>
            <w:proofErr w:type="spellStart"/>
            <w:r w:rsidRPr="007E53CE">
              <w:rPr>
                <w:rFonts w:ascii="Arial" w:hAnsi="Arial" w:cs="Arial"/>
                <w:i/>
                <w:iCs/>
                <w:color w:val="000000"/>
                <w:sz w:val="22"/>
                <w:szCs w:val="22"/>
                <w:lang w:val="en-US"/>
              </w:rPr>
              <w:t>crad</w:t>
            </w:r>
            <w:proofErr w:type="spellEnd"/>
            <w:r w:rsidRPr="007E53CE">
              <w:rPr>
                <w:rFonts w:ascii="Arial" w:hAnsi="Arial" w:cs="Arial"/>
                <w:i/>
                <w:iCs/>
                <w:color w:val="000000"/>
                <w:sz w:val="22"/>
                <w:szCs w:val="22"/>
                <w:lang w:val="en-US"/>
              </w:rPr>
              <w:t>)</w:t>
            </w:r>
          </w:p>
        </w:tc>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i/>
                <w:iCs/>
                <w:color w:val="000000"/>
                <w:sz w:val="22"/>
                <w:szCs w:val="22"/>
                <w:lang w:val="en-US"/>
              </w:rPr>
              <w:t>Coverage</w:t>
            </w:r>
            <w:r w:rsidRPr="007E53CE">
              <w:rPr>
                <w:rFonts w:ascii="Arial" w:hAnsi="Arial" w:cs="Arial"/>
                <w:color w:val="000000"/>
                <w:sz w:val="22"/>
                <w:szCs w:val="22"/>
                <w:lang w:val="en-US"/>
              </w:rPr>
              <w:br/>
            </w:r>
            <w:r w:rsidRPr="007E53CE">
              <w:rPr>
                <w:rFonts w:ascii="Arial" w:hAnsi="Arial" w:cs="Arial"/>
                <w:i/>
                <w:iCs/>
                <w:color w:val="000000"/>
                <w:sz w:val="22"/>
                <w:szCs w:val="22"/>
                <w:lang w:val="en-US"/>
              </w:rPr>
              <w:t>Factor</w:t>
            </w: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40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60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80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100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r w:rsidR="00A075B3" w:rsidRPr="007E53CE" w:rsidTr="00C11A62">
        <w:trPr>
          <w:trHeight w:val="283"/>
          <w:jc w:val="center"/>
        </w:trPr>
        <w:tc>
          <w:tcPr>
            <w:tcW w:w="1581" w:type="dxa"/>
            <w:vAlign w:val="center"/>
          </w:tcPr>
          <w:p w:rsidR="00A075B3" w:rsidRPr="007E53CE" w:rsidRDefault="00A075B3" w:rsidP="00C11A62">
            <w:pPr>
              <w:spacing w:line="240" w:lineRule="auto"/>
              <w:jc w:val="center"/>
              <w:rPr>
                <w:rFonts w:ascii="Arial" w:hAnsi="Arial" w:cs="Arial"/>
                <w:sz w:val="22"/>
                <w:szCs w:val="22"/>
                <w:lang w:val="en-US"/>
              </w:rPr>
            </w:pPr>
            <w:r w:rsidRPr="007E53CE">
              <w:rPr>
                <w:rFonts w:ascii="Arial" w:hAnsi="Arial" w:cs="Arial"/>
                <w:sz w:val="22"/>
                <w:szCs w:val="22"/>
                <w:lang w:val="en-US"/>
              </w:rPr>
              <w:t>120</w:t>
            </w: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c>
          <w:tcPr>
            <w:tcW w:w="1581" w:type="dxa"/>
          </w:tcPr>
          <w:p w:rsidR="00A075B3" w:rsidRPr="007E53CE" w:rsidRDefault="00A075B3" w:rsidP="00C11A62">
            <w:pPr>
              <w:spacing w:line="240" w:lineRule="auto"/>
              <w:jc w:val="left"/>
              <w:rPr>
                <w:rFonts w:ascii="Arial" w:hAnsi="Arial" w:cs="Arial"/>
                <w:sz w:val="22"/>
                <w:szCs w:val="22"/>
                <w:lang w:val="en-US"/>
              </w:rPr>
            </w:pPr>
          </w:p>
        </w:tc>
      </w:tr>
    </w:tbl>
    <w:p w:rsidR="008F1C97" w:rsidRPr="004D0790" w:rsidRDefault="008F1C97" w:rsidP="00875EC9">
      <w:pPr>
        <w:pStyle w:val="NormalWeb"/>
        <w:spacing w:before="360" w:after="0" w:line="276" w:lineRule="auto"/>
        <w:jc w:val="both"/>
        <w:rPr>
          <w:rFonts w:ascii="Arial" w:hAnsi="Arial" w:cs="Arial"/>
          <w:sz w:val="22"/>
          <w:szCs w:val="22"/>
          <w:lang w:val="en-GB"/>
        </w:rPr>
      </w:pPr>
      <w:r w:rsidRPr="004D0790">
        <w:rPr>
          <w:rFonts w:ascii="Arial" w:hAnsi="Arial" w:cs="Arial"/>
          <w:sz w:val="22"/>
          <w:szCs w:val="22"/>
          <w:lang w:val="en-GB"/>
        </w:rPr>
        <w:t>Also the quantities given below must be measured;</w:t>
      </w:r>
    </w:p>
    <w:p w:rsidR="008F1C97" w:rsidRPr="004D0790" w:rsidRDefault="008F1C97" w:rsidP="00D9052B">
      <w:pPr>
        <w:pStyle w:val="NormalWeb"/>
        <w:numPr>
          <w:ilvl w:val="0"/>
          <w:numId w:val="6"/>
        </w:numPr>
        <w:spacing w:before="120" w:after="0" w:line="276" w:lineRule="auto"/>
        <w:ind w:left="714" w:hanging="357"/>
        <w:jc w:val="both"/>
        <w:rPr>
          <w:rFonts w:ascii="Arial" w:hAnsi="Arial" w:cs="Arial"/>
          <w:sz w:val="22"/>
          <w:szCs w:val="22"/>
          <w:lang w:val="en-GB"/>
        </w:rPr>
      </w:pPr>
      <w:r w:rsidRPr="004D0790">
        <w:rPr>
          <w:rFonts w:ascii="Arial" w:hAnsi="Arial" w:cs="Arial"/>
          <w:sz w:val="22"/>
          <w:szCs w:val="22"/>
          <w:lang w:val="en-GB"/>
        </w:rPr>
        <w:t>Ambient temperature</w:t>
      </w:r>
    </w:p>
    <w:p w:rsidR="008F1C97" w:rsidRPr="004D0790" w:rsidRDefault="008F1C97" w:rsidP="00D9052B">
      <w:pPr>
        <w:pStyle w:val="NormalWeb"/>
        <w:numPr>
          <w:ilvl w:val="0"/>
          <w:numId w:val="6"/>
        </w:numPr>
        <w:spacing w:before="60" w:after="0" w:line="276" w:lineRule="auto"/>
        <w:ind w:left="714" w:hanging="357"/>
        <w:jc w:val="both"/>
        <w:rPr>
          <w:rFonts w:ascii="Arial" w:hAnsi="Arial" w:cs="Arial"/>
          <w:sz w:val="22"/>
          <w:szCs w:val="22"/>
          <w:lang w:val="en-GB"/>
        </w:rPr>
      </w:pPr>
      <w:r w:rsidRPr="004D0790">
        <w:rPr>
          <w:rFonts w:ascii="Arial" w:hAnsi="Arial" w:cs="Arial"/>
          <w:sz w:val="22"/>
          <w:szCs w:val="22"/>
          <w:lang w:val="en-GB"/>
        </w:rPr>
        <w:t>Ambient humidity</w:t>
      </w:r>
    </w:p>
    <w:p w:rsidR="00FE6E35" w:rsidRPr="004D0790" w:rsidRDefault="0092607C" w:rsidP="0092607C">
      <w:pPr>
        <w:pStyle w:val="NormalWeb"/>
        <w:spacing w:before="120" w:after="0" w:line="276" w:lineRule="auto"/>
        <w:jc w:val="both"/>
        <w:rPr>
          <w:rFonts w:ascii="Arial" w:hAnsi="Arial" w:cs="Arial"/>
          <w:sz w:val="22"/>
          <w:szCs w:val="22"/>
          <w:lang w:val="en-GB"/>
        </w:rPr>
      </w:pPr>
      <w:r w:rsidRPr="004D0790">
        <w:rPr>
          <w:rFonts w:ascii="Arial" w:hAnsi="Arial" w:cs="Arial"/>
          <w:sz w:val="22"/>
          <w:szCs w:val="22"/>
          <w:lang w:val="en-GB"/>
        </w:rPr>
        <w:t>No correction will be applied for the ambient temperature</w:t>
      </w:r>
      <w:r w:rsidR="007E5E93" w:rsidRPr="004D0790">
        <w:rPr>
          <w:rFonts w:ascii="Arial" w:hAnsi="Arial" w:cs="Arial"/>
          <w:sz w:val="22"/>
          <w:szCs w:val="22"/>
          <w:lang w:val="en-GB"/>
        </w:rPr>
        <w:t xml:space="preserve"> and</w:t>
      </w:r>
      <w:r w:rsidRPr="004D0790">
        <w:rPr>
          <w:rFonts w:ascii="Arial" w:hAnsi="Arial" w:cs="Arial"/>
          <w:sz w:val="22"/>
          <w:szCs w:val="22"/>
          <w:lang w:val="en-GB"/>
        </w:rPr>
        <w:t xml:space="preserve"> relative humidity.</w:t>
      </w:r>
    </w:p>
    <w:p w:rsidR="00C804E6" w:rsidRPr="004D0790" w:rsidRDefault="009518EB" w:rsidP="00537422">
      <w:pPr>
        <w:pStyle w:val="Balk1"/>
        <w:numPr>
          <w:ilvl w:val="0"/>
          <w:numId w:val="24"/>
        </w:numPr>
        <w:tabs>
          <w:tab w:val="left" w:pos="426"/>
        </w:tabs>
        <w:spacing w:before="360" w:after="60"/>
        <w:rPr>
          <w:rFonts w:cs="Arial"/>
          <w:szCs w:val="22"/>
          <w:lang w:val="en-GB"/>
        </w:rPr>
      </w:pPr>
      <w:r w:rsidRPr="004D0790">
        <w:rPr>
          <w:rFonts w:cs="Arial"/>
          <w:sz w:val="22"/>
          <w:szCs w:val="22"/>
          <w:lang w:val="en-GB"/>
        </w:rPr>
        <w:br w:type="page"/>
      </w:r>
      <w:r w:rsidR="00537422" w:rsidRPr="004D0790">
        <w:rPr>
          <w:rFonts w:cs="Arial"/>
          <w:szCs w:val="22"/>
          <w:lang w:val="en-GB"/>
        </w:rPr>
        <w:lastRenderedPageBreak/>
        <w:t xml:space="preserve"> </w:t>
      </w:r>
      <w:bookmarkStart w:id="23" w:name="_Toc26351027"/>
      <w:r w:rsidR="00C804E6" w:rsidRPr="004D0790">
        <w:rPr>
          <w:rFonts w:cs="Arial"/>
          <w:szCs w:val="22"/>
          <w:lang w:val="en-GB"/>
        </w:rPr>
        <w:t xml:space="preserve">Measurement </w:t>
      </w:r>
      <w:r w:rsidR="0004540D" w:rsidRPr="004D0790">
        <w:rPr>
          <w:rFonts w:cs="Arial"/>
          <w:szCs w:val="22"/>
          <w:lang w:val="en-GB"/>
        </w:rPr>
        <w:t>Instructions</w:t>
      </w:r>
      <w:bookmarkEnd w:id="23"/>
    </w:p>
    <w:p w:rsidR="00E7589D" w:rsidRPr="004D0790" w:rsidRDefault="00E7589D" w:rsidP="00C11A62">
      <w:pPr>
        <w:pStyle w:val="Balk1"/>
        <w:numPr>
          <w:ilvl w:val="1"/>
          <w:numId w:val="24"/>
        </w:numPr>
        <w:tabs>
          <w:tab w:val="left" w:pos="426"/>
        </w:tabs>
        <w:spacing w:before="360" w:after="60"/>
        <w:rPr>
          <w:rFonts w:cs="Arial"/>
          <w:szCs w:val="22"/>
          <w:lang w:val="en-US"/>
        </w:rPr>
      </w:pPr>
      <w:bookmarkStart w:id="24" w:name="_Toc26351028"/>
      <w:r w:rsidRPr="004D0790">
        <w:rPr>
          <w:rFonts w:cs="Arial"/>
          <w:szCs w:val="22"/>
          <w:lang w:val="en-US"/>
        </w:rPr>
        <w:t>Tests before Measurements</w:t>
      </w:r>
      <w:bookmarkEnd w:id="24"/>
    </w:p>
    <w:p w:rsidR="00C11A62" w:rsidRPr="004D0790" w:rsidRDefault="00C11A62" w:rsidP="00532A75">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 xml:space="preserve">Visual inspection for damage to the </w:t>
      </w:r>
      <w:r w:rsidR="00A00E45">
        <w:rPr>
          <w:rFonts w:ascii="Arial" w:hAnsi="Arial" w:cs="Arial"/>
          <w:sz w:val="22"/>
          <w:szCs w:val="22"/>
          <w:lang w:val="en-US"/>
        </w:rPr>
        <w:t>cast resin</w:t>
      </w:r>
      <w:r w:rsidRPr="004D0790">
        <w:rPr>
          <w:rFonts w:ascii="Arial" w:hAnsi="Arial" w:cs="Arial"/>
          <w:sz w:val="22"/>
          <w:szCs w:val="22"/>
          <w:lang w:val="en-US"/>
        </w:rPr>
        <w:t xml:space="preserve"> case of travelling </w:t>
      </w:r>
      <w:r w:rsidR="000A0F06">
        <w:rPr>
          <w:rFonts w:ascii="Arial" w:hAnsi="Arial" w:cs="Arial"/>
          <w:sz w:val="22"/>
          <w:szCs w:val="22"/>
          <w:lang w:val="en-US"/>
        </w:rPr>
        <w:t>standard</w:t>
      </w:r>
      <w:r w:rsidRPr="004D0790">
        <w:rPr>
          <w:rFonts w:ascii="Arial" w:hAnsi="Arial" w:cs="Arial"/>
          <w:sz w:val="22"/>
          <w:szCs w:val="22"/>
          <w:lang w:val="en-US"/>
        </w:rPr>
        <w:t>, terminals and insulators that may have occurred in tran</w:t>
      </w:r>
      <w:r w:rsidR="000A0F06">
        <w:rPr>
          <w:rFonts w:ascii="Arial" w:hAnsi="Arial" w:cs="Arial"/>
          <w:sz w:val="22"/>
          <w:szCs w:val="22"/>
          <w:lang w:val="en-US"/>
        </w:rPr>
        <w:t>sport</w:t>
      </w:r>
      <w:r w:rsidRPr="004D0790">
        <w:rPr>
          <w:rFonts w:ascii="Arial" w:hAnsi="Arial" w:cs="Arial"/>
          <w:sz w:val="22"/>
          <w:szCs w:val="22"/>
          <w:lang w:val="en-US"/>
        </w:rPr>
        <w:t xml:space="preserve">. </w:t>
      </w:r>
    </w:p>
    <w:p w:rsidR="00C11A62" w:rsidRPr="004D0790" w:rsidRDefault="00C11A62" w:rsidP="00532A75">
      <w:pPr>
        <w:pStyle w:val="NormalWeb"/>
        <w:spacing w:before="120" w:after="0" w:line="276" w:lineRule="auto"/>
        <w:jc w:val="both"/>
        <w:rPr>
          <w:rFonts w:ascii="Arial" w:hAnsi="Arial" w:cs="Arial"/>
          <w:sz w:val="22"/>
          <w:szCs w:val="22"/>
          <w:lang w:val="en-US"/>
        </w:rPr>
      </w:pPr>
      <w:r w:rsidRPr="004D0790">
        <w:rPr>
          <w:rFonts w:ascii="Arial" w:hAnsi="Arial" w:cs="Arial"/>
          <w:sz w:val="22"/>
          <w:szCs w:val="22"/>
          <w:lang w:val="en-US"/>
        </w:rPr>
        <w:t xml:space="preserve">DC winding resistance checks should be performed to ensure the integrity of the internal connections and coils. </w:t>
      </w:r>
      <w:r w:rsidR="005729A3" w:rsidRPr="004D0790">
        <w:rPr>
          <w:rFonts w:ascii="Arial" w:hAnsi="Arial" w:cs="Arial"/>
          <w:sz w:val="22"/>
          <w:szCs w:val="22"/>
          <w:lang w:val="en-US"/>
        </w:rPr>
        <w:t>TÜBİTAK UME</w:t>
      </w:r>
      <w:r w:rsidRPr="004D0790">
        <w:rPr>
          <w:rFonts w:ascii="Arial" w:hAnsi="Arial" w:cs="Arial"/>
          <w:sz w:val="22"/>
          <w:szCs w:val="22"/>
          <w:lang w:val="en-US"/>
        </w:rPr>
        <w:t xml:space="preserve"> will supply typical values for comparison. Beware of the possible </w:t>
      </w:r>
      <w:proofErr w:type="spellStart"/>
      <w:r w:rsidRPr="004D0790">
        <w:rPr>
          <w:rFonts w:ascii="Arial" w:hAnsi="Arial" w:cs="Arial"/>
          <w:sz w:val="22"/>
          <w:szCs w:val="22"/>
          <w:lang w:val="en-US"/>
        </w:rPr>
        <w:t>magnetisation</w:t>
      </w:r>
      <w:proofErr w:type="spellEnd"/>
      <w:r w:rsidRPr="004D0790">
        <w:rPr>
          <w:rFonts w:ascii="Arial" w:hAnsi="Arial" w:cs="Arial"/>
          <w:sz w:val="22"/>
          <w:szCs w:val="22"/>
          <w:lang w:val="en-US"/>
        </w:rPr>
        <w:t xml:space="preserve"> of the magnetic core due to this test</w:t>
      </w:r>
      <w:r w:rsidR="005729A3" w:rsidRPr="004D0790">
        <w:rPr>
          <w:rFonts w:ascii="Arial" w:hAnsi="Arial" w:cs="Arial"/>
          <w:sz w:val="22"/>
          <w:szCs w:val="22"/>
          <w:lang w:val="en-US"/>
        </w:rPr>
        <w:t>.</w:t>
      </w:r>
    </w:p>
    <w:p w:rsidR="00C11A62" w:rsidRPr="004D0790" w:rsidRDefault="00C11A62" w:rsidP="00C11A62">
      <w:pPr>
        <w:pStyle w:val="Balk1"/>
        <w:numPr>
          <w:ilvl w:val="1"/>
          <w:numId w:val="24"/>
        </w:numPr>
        <w:tabs>
          <w:tab w:val="left" w:pos="426"/>
        </w:tabs>
        <w:spacing w:before="360" w:after="60"/>
        <w:rPr>
          <w:rFonts w:cs="Arial"/>
          <w:szCs w:val="22"/>
          <w:lang w:val="en-GB"/>
        </w:rPr>
      </w:pPr>
      <w:bookmarkStart w:id="25" w:name="_Toc26351029"/>
      <w:r w:rsidRPr="004D0790">
        <w:rPr>
          <w:rFonts w:cs="Arial"/>
          <w:szCs w:val="22"/>
          <w:lang w:val="en-GB"/>
        </w:rPr>
        <w:t>Measurements</w:t>
      </w:r>
      <w:bookmarkEnd w:id="25"/>
    </w:p>
    <w:p w:rsidR="00C11A62" w:rsidRPr="004D0790" w:rsidRDefault="00C11A62" w:rsidP="00C11A62">
      <w:pPr>
        <w:pStyle w:val="NormalWeb"/>
        <w:spacing w:before="120" w:after="120" w:line="276" w:lineRule="auto"/>
        <w:jc w:val="both"/>
        <w:rPr>
          <w:rFonts w:ascii="Arial" w:hAnsi="Arial" w:cs="Arial"/>
          <w:spacing w:val="-2"/>
          <w:sz w:val="22"/>
          <w:szCs w:val="22"/>
          <w:lang w:val="en-US"/>
        </w:rPr>
      </w:pPr>
      <w:r w:rsidRPr="004D0790">
        <w:rPr>
          <w:rFonts w:ascii="Arial" w:hAnsi="Arial" w:cs="Arial"/>
          <w:spacing w:val="-2"/>
          <w:sz w:val="22"/>
          <w:szCs w:val="22"/>
          <w:lang w:val="en-US"/>
        </w:rPr>
        <w:t xml:space="preserve">The environmental conditions (temperature and humidity) during the measurements must be recorded. The recommended conditions are (20 to 23) °C ± </w:t>
      </w:r>
      <w:r w:rsidR="00566ACC">
        <w:rPr>
          <w:rFonts w:ascii="Arial" w:hAnsi="Arial" w:cs="Arial"/>
          <w:spacing w:val="-2"/>
          <w:sz w:val="22"/>
          <w:szCs w:val="22"/>
          <w:lang w:val="en-US"/>
        </w:rPr>
        <w:t>2</w:t>
      </w:r>
      <w:r w:rsidRPr="004D0790">
        <w:rPr>
          <w:rFonts w:ascii="Arial" w:hAnsi="Arial" w:cs="Arial"/>
          <w:spacing w:val="-2"/>
          <w:sz w:val="22"/>
          <w:szCs w:val="22"/>
          <w:lang w:val="en-US"/>
        </w:rPr>
        <w:t xml:space="preserve"> °C with a maximum of 65 %</w:t>
      </w:r>
      <w:r w:rsidR="005729A3" w:rsidRPr="004D0790">
        <w:rPr>
          <w:rFonts w:ascii="Arial" w:hAnsi="Arial" w:cs="Arial"/>
          <w:spacing w:val="-2"/>
          <w:sz w:val="22"/>
          <w:szCs w:val="22"/>
          <w:lang w:val="en-US"/>
        </w:rPr>
        <w:t xml:space="preserve"> rh</w:t>
      </w:r>
    </w:p>
    <w:p w:rsidR="00C11A62" w:rsidRPr="004D0790" w:rsidRDefault="00C11A62" w:rsidP="00C11A62">
      <w:pPr>
        <w:pStyle w:val="NormalWeb"/>
        <w:spacing w:before="120" w:after="120" w:line="276" w:lineRule="auto"/>
        <w:jc w:val="both"/>
        <w:rPr>
          <w:rFonts w:ascii="Arial" w:hAnsi="Arial" w:cs="Arial"/>
          <w:spacing w:val="-2"/>
          <w:sz w:val="22"/>
          <w:szCs w:val="22"/>
          <w:lang w:val="en-US"/>
        </w:rPr>
      </w:pPr>
      <w:r w:rsidRPr="004D0790">
        <w:rPr>
          <w:rFonts w:ascii="Arial" w:hAnsi="Arial" w:cs="Arial"/>
          <w:spacing w:val="-2"/>
          <w:sz w:val="22"/>
          <w:szCs w:val="22"/>
          <w:lang w:val="en-US"/>
        </w:rPr>
        <w:t>The terminals marked “B”, “b” and “</w:t>
      </w:r>
      <w:r w:rsidRPr="004D0790">
        <w:rPr>
          <w:rFonts w:ascii="Arial" w:hAnsi="Arial" w:cs="Arial"/>
          <w:spacing w:val="-2"/>
          <w:sz w:val="22"/>
          <w:szCs w:val="22"/>
          <w:lang w:val="en-US"/>
        </w:rPr>
        <w:sym w:font="Symbol" w:char="F05E"/>
      </w:r>
      <w:r w:rsidRPr="004D0790">
        <w:rPr>
          <w:rFonts w:ascii="Arial" w:hAnsi="Arial" w:cs="Arial"/>
          <w:spacing w:val="-2"/>
          <w:sz w:val="22"/>
          <w:szCs w:val="22"/>
          <w:lang w:val="en-US"/>
        </w:rPr>
        <w:t xml:space="preserve">” should be earthed to the measurement ground during the comparison measurements. </w:t>
      </w:r>
    </w:p>
    <w:p w:rsidR="00C11A62" w:rsidRPr="004D0790" w:rsidRDefault="00C11A62" w:rsidP="00C11A62">
      <w:pPr>
        <w:pStyle w:val="NormalWeb"/>
        <w:spacing w:before="120" w:after="120" w:line="276" w:lineRule="auto"/>
        <w:jc w:val="both"/>
        <w:rPr>
          <w:rFonts w:ascii="Arial" w:hAnsi="Arial" w:cs="Arial"/>
          <w:spacing w:val="-2"/>
          <w:sz w:val="22"/>
          <w:szCs w:val="22"/>
          <w:lang w:val="en-US"/>
        </w:rPr>
      </w:pPr>
      <w:r w:rsidRPr="004D0790">
        <w:rPr>
          <w:rFonts w:ascii="Arial" w:hAnsi="Arial" w:cs="Arial"/>
          <w:spacing w:val="-2"/>
          <w:sz w:val="22"/>
          <w:szCs w:val="22"/>
          <w:lang w:val="en-US"/>
        </w:rPr>
        <w:t>The supply frequency for all measurements is 50 Hz ± 0.5 Hz with a sinusoidal waveform</w:t>
      </w:r>
    </w:p>
    <w:p w:rsidR="00373366" w:rsidRPr="004D0790" w:rsidRDefault="00373366" w:rsidP="005729A3">
      <w:pPr>
        <w:pStyle w:val="Balk1"/>
        <w:numPr>
          <w:ilvl w:val="0"/>
          <w:numId w:val="24"/>
        </w:numPr>
        <w:tabs>
          <w:tab w:val="left" w:pos="426"/>
        </w:tabs>
        <w:spacing w:before="360" w:after="60"/>
        <w:rPr>
          <w:rFonts w:cs="Arial"/>
          <w:szCs w:val="22"/>
          <w:lang w:val="en-GB"/>
        </w:rPr>
      </w:pPr>
      <w:bookmarkStart w:id="26" w:name="_Toc26351030"/>
      <w:r w:rsidRPr="004D0790">
        <w:rPr>
          <w:rFonts w:cs="Arial"/>
          <w:szCs w:val="22"/>
          <w:lang w:val="en-GB"/>
        </w:rPr>
        <w:t>Measurement Uncertainty</w:t>
      </w:r>
      <w:bookmarkEnd w:id="26"/>
    </w:p>
    <w:p w:rsidR="00B02D49" w:rsidRPr="004D0790" w:rsidRDefault="00373366" w:rsidP="002931BD">
      <w:pPr>
        <w:pStyle w:val="NormalWeb"/>
        <w:spacing w:before="120" w:after="120" w:line="276" w:lineRule="auto"/>
        <w:jc w:val="both"/>
        <w:rPr>
          <w:rFonts w:ascii="Arial" w:hAnsi="Arial" w:cs="Arial"/>
          <w:color w:val="000000"/>
          <w:spacing w:val="-2"/>
          <w:sz w:val="22"/>
          <w:szCs w:val="22"/>
          <w:lang w:val="en-GB"/>
        </w:rPr>
      </w:pPr>
      <w:r w:rsidRPr="004D0790">
        <w:rPr>
          <w:rFonts w:ascii="Arial" w:hAnsi="Arial" w:cs="Arial"/>
          <w:spacing w:val="-2"/>
          <w:sz w:val="22"/>
          <w:szCs w:val="22"/>
          <w:lang w:val="en-GB"/>
        </w:rPr>
        <w:t xml:space="preserve">The uncertainty of measurement must be </w:t>
      </w:r>
      <w:r w:rsidR="00420691" w:rsidRPr="004D0790">
        <w:rPr>
          <w:rFonts w:ascii="Arial" w:hAnsi="Arial" w:cs="Arial"/>
          <w:spacing w:val="-2"/>
          <w:sz w:val="22"/>
          <w:szCs w:val="22"/>
          <w:lang w:val="en-GB"/>
        </w:rPr>
        <w:t xml:space="preserve">calculated </w:t>
      </w:r>
      <w:r w:rsidRPr="004D0790">
        <w:rPr>
          <w:rFonts w:ascii="Arial" w:hAnsi="Arial" w:cs="Arial"/>
          <w:spacing w:val="-2"/>
          <w:sz w:val="22"/>
          <w:szCs w:val="22"/>
          <w:lang w:val="en-GB"/>
        </w:rPr>
        <w:t xml:space="preserve">according to the </w:t>
      </w:r>
      <w:r w:rsidR="00DD2B26" w:rsidRPr="004D0790">
        <w:rPr>
          <w:rFonts w:ascii="Arial" w:hAnsi="Arial" w:cs="Arial"/>
          <w:color w:val="000000"/>
          <w:spacing w:val="-2"/>
          <w:sz w:val="22"/>
          <w:szCs w:val="22"/>
          <w:shd w:val="clear" w:color="auto" w:fill="FFFFFF"/>
          <w:lang w:val="en-GB"/>
        </w:rPr>
        <w:t>JCGM 100 “</w:t>
      </w:r>
      <w:r w:rsidRPr="004D0790">
        <w:rPr>
          <w:rFonts w:ascii="Arial" w:hAnsi="Arial" w:cs="Arial"/>
          <w:spacing w:val="-2"/>
          <w:sz w:val="22"/>
          <w:szCs w:val="22"/>
          <w:lang w:val="en-GB"/>
        </w:rPr>
        <w:t>Guide to the Expression of Uncertainty in Measurement” [</w:t>
      </w:r>
      <w:r w:rsidR="00A00BAE" w:rsidRPr="004D0790">
        <w:rPr>
          <w:rFonts w:ascii="Arial" w:hAnsi="Arial" w:cs="Arial"/>
          <w:spacing w:val="-2"/>
          <w:sz w:val="22"/>
          <w:szCs w:val="22"/>
          <w:lang w:val="en-GB"/>
        </w:rPr>
        <w:t>2</w:t>
      </w:r>
      <w:r w:rsidR="00024C1A" w:rsidRPr="004D0790">
        <w:rPr>
          <w:rFonts w:ascii="Arial" w:hAnsi="Arial" w:cs="Arial"/>
          <w:spacing w:val="-2"/>
          <w:sz w:val="22"/>
          <w:szCs w:val="22"/>
          <w:lang w:val="en-GB"/>
        </w:rPr>
        <w:t xml:space="preserve">] </w:t>
      </w:r>
      <w:r w:rsidR="00047333" w:rsidRPr="004D0790">
        <w:rPr>
          <w:rFonts w:ascii="Arial" w:hAnsi="Arial" w:cs="Arial"/>
          <w:spacing w:val="-2"/>
          <w:sz w:val="22"/>
          <w:szCs w:val="22"/>
          <w:lang w:val="en-GB"/>
        </w:rPr>
        <w:t xml:space="preserve">for the </w:t>
      </w:r>
      <w:r w:rsidR="00047333" w:rsidRPr="004D0790">
        <w:rPr>
          <w:rFonts w:ascii="Arial" w:hAnsi="Arial" w:cs="Arial"/>
          <w:color w:val="000000"/>
          <w:spacing w:val="-2"/>
          <w:sz w:val="22"/>
          <w:szCs w:val="22"/>
          <w:lang w:val="en-GB"/>
        </w:rPr>
        <w:t>coverage probability of approximately 95%.</w:t>
      </w:r>
      <w:r w:rsidR="00203E89" w:rsidRPr="004D0790">
        <w:rPr>
          <w:rFonts w:ascii="Arial" w:hAnsi="Arial" w:cs="Arial"/>
          <w:color w:val="000000"/>
          <w:spacing w:val="-2"/>
          <w:sz w:val="22"/>
          <w:szCs w:val="22"/>
          <w:lang w:val="en-GB"/>
        </w:rPr>
        <w:t xml:space="preserve"> </w:t>
      </w:r>
    </w:p>
    <w:p w:rsidR="00203E89" w:rsidRPr="004D0790" w:rsidRDefault="00B02D49" w:rsidP="002931BD">
      <w:pPr>
        <w:pStyle w:val="NormalWeb"/>
        <w:spacing w:before="120" w:after="120" w:line="276" w:lineRule="auto"/>
        <w:jc w:val="both"/>
        <w:rPr>
          <w:rFonts w:ascii="Arial" w:hAnsi="Arial" w:cs="Arial"/>
          <w:sz w:val="22"/>
          <w:szCs w:val="22"/>
          <w:lang w:val="en-GB"/>
        </w:rPr>
      </w:pPr>
      <w:r w:rsidRPr="004D0790">
        <w:rPr>
          <w:rFonts w:ascii="Arial" w:hAnsi="Arial" w:cs="Arial"/>
          <w:sz w:val="22"/>
          <w:szCs w:val="22"/>
          <w:lang w:val="en-GB"/>
        </w:rPr>
        <w:t>All contributions to the measurement uncertainty should be listed in the report submitted by each participant.</w:t>
      </w:r>
      <w:r w:rsidR="000934F8" w:rsidRPr="004D0790">
        <w:rPr>
          <w:rFonts w:ascii="Arial" w:hAnsi="Arial" w:cs="Arial"/>
          <w:sz w:val="22"/>
          <w:szCs w:val="22"/>
          <w:lang w:val="en-GB"/>
        </w:rPr>
        <w:t xml:space="preserve"> </w:t>
      </w:r>
      <w:r w:rsidR="00541DC8" w:rsidRPr="004D0790">
        <w:rPr>
          <w:rFonts w:ascii="Arial" w:hAnsi="Arial" w:cs="Arial"/>
          <w:sz w:val="22"/>
          <w:szCs w:val="22"/>
          <w:lang w:val="en-GB"/>
        </w:rPr>
        <w:t>Even though</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the contributions</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to</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the</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uncertainty</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are</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specific</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to</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the measurement method used, it</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may</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be</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useful</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to</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consider</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the</w:t>
      </w:r>
      <w:r w:rsidR="00AA6E0B" w:rsidRPr="004D0790">
        <w:rPr>
          <w:rFonts w:ascii="Arial" w:hAnsi="Arial" w:cs="Arial"/>
          <w:sz w:val="22"/>
          <w:szCs w:val="22"/>
          <w:lang w:val="en-GB"/>
        </w:rPr>
        <w:t xml:space="preserve"> </w:t>
      </w:r>
      <w:r w:rsidR="00203E89" w:rsidRPr="004D0790">
        <w:rPr>
          <w:rFonts w:ascii="Arial" w:hAnsi="Arial" w:cs="Arial"/>
          <w:sz w:val="22"/>
          <w:szCs w:val="22"/>
          <w:lang w:val="en-GB"/>
        </w:rPr>
        <w:t xml:space="preserve">list </w:t>
      </w:r>
      <w:r w:rsidR="00541DC8" w:rsidRPr="004D0790">
        <w:rPr>
          <w:rFonts w:ascii="Arial" w:hAnsi="Arial" w:cs="Arial"/>
          <w:sz w:val="22"/>
          <w:szCs w:val="22"/>
          <w:lang w:val="en-GB"/>
        </w:rPr>
        <w:t xml:space="preserve">of uncertainty sources </w:t>
      </w:r>
      <w:r w:rsidR="00203E89" w:rsidRPr="004D0790">
        <w:rPr>
          <w:rFonts w:ascii="Arial" w:hAnsi="Arial" w:cs="Arial"/>
          <w:sz w:val="22"/>
          <w:szCs w:val="22"/>
          <w:lang w:val="en-GB"/>
        </w:rPr>
        <w:t xml:space="preserve">given below. </w:t>
      </w:r>
    </w:p>
    <w:p w:rsidR="00D557A6" w:rsidRPr="004D0790" w:rsidRDefault="00D557A6"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 xml:space="preserve">Type A </w:t>
      </w:r>
    </w:p>
    <w:p w:rsidR="00103895" w:rsidRPr="004D0790" w:rsidRDefault="00103895" w:rsidP="000934F8">
      <w:pPr>
        <w:pStyle w:val="NormalWeb"/>
        <w:numPr>
          <w:ilvl w:val="0"/>
          <w:numId w:val="5"/>
        </w:numPr>
        <w:spacing w:before="0" w:after="0"/>
        <w:ind w:hanging="357"/>
        <w:rPr>
          <w:rFonts w:ascii="Arial" w:hAnsi="Arial" w:cs="Arial"/>
          <w:sz w:val="22"/>
          <w:szCs w:val="22"/>
          <w:lang w:val="en-GB"/>
        </w:rPr>
      </w:pPr>
      <w:r w:rsidRPr="004D0790">
        <w:rPr>
          <w:rFonts w:ascii="Arial" w:hAnsi="Arial" w:cs="Arial"/>
          <w:sz w:val="22"/>
          <w:szCs w:val="22"/>
          <w:lang w:val="en-GB"/>
        </w:rPr>
        <w:t>Calibration of bridge and comparator</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Error in the bridge</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Error due to frequency setting</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Error due to burden setting</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Error due to temperature</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Circuit configuration</w:t>
      </w:r>
    </w:p>
    <w:p w:rsidR="00103895" w:rsidRPr="004D0790" w:rsidRDefault="00103895" w:rsidP="000934F8">
      <w:pPr>
        <w:pStyle w:val="NormalWeb"/>
        <w:numPr>
          <w:ilvl w:val="0"/>
          <w:numId w:val="5"/>
        </w:numPr>
        <w:spacing w:before="0" w:after="0"/>
        <w:ind w:hanging="357"/>
        <w:jc w:val="both"/>
        <w:rPr>
          <w:rFonts w:ascii="Arial" w:hAnsi="Arial" w:cs="Arial"/>
          <w:sz w:val="22"/>
          <w:szCs w:val="22"/>
          <w:lang w:val="en-GB"/>
        </w:rPr>
      </w:pPr>
      <w:r w:rsidRPr="004D0790">
        <w:rPr>
          <w:rFonts w:ascii="Arial" w:hAnsi="Arial" w:cs="Arial"/>
          <w:sz w:val="22"/>
          <w:szCs w:val="22"/>
          <w:lang w:val="en-GB"/>
        </w:rPr>
        <w:t xml:space="preserve">Error due to </w:t>
      </w:r>
      <w:r w:rsidR="009518EB" w:rsidRPr="004D0790">
        <w:rPr>
          <w:rFonts w:ascii="Arial" w:hAnsi="Arial" w:cs="Arial"/>
          <w:sz w:val="22"/>
          <w:szCs w:val="22"/>
          <w:lang w:val="en-GB"/>
        </w:rPr>
        <w:t>voltage</w:t>
      </w:r>
      <w:r w:rsidRPr="004D0790">
        <w:rPr>
          <w:rFonts w:ascii="Arial" w:hAnsi="Arial" w:cs="Arial"/>
          <w:sz w:val="22"/>
          <w:szCs w:val="22"/>
          <w:lang w:val="en-GB"/>
        </w:rPr>
        <w:t xml:space="preserve"> setting</w:t>
      </w:r>
    </w:p>
    <w:p w:rsidR="00D557A6" w:rsidRPr="004D0790" w:rsidRDefault="00D557A6" w:rsidP="002931BD">
      <w:pPr>
        <w:pStyle w:val="NormalWeb"/>
        <w:spacing w:before="120" w:after="0" w:line="276" w:lineRule="auto"/>
        <w:jc w:val="both"/>
        <w:rPr>
          <w:rFonts w:ascii="Arial" w:hAnsi="Arial" w:cs="Arial"/>
          <w:sz w:val="22"/>
          <w:szCs w:val="22"/>
          <w:lang w:val="en-GB"/>
        </w:rPr>
      </w:pPr>
      <w:r w:rsidRPr="004D0790">
        <w:rPr>
          <w:rFonts w:ascii="Arial" w:hAnsi="Arial" w:cs="Arial"/>
          <w:sz w:val="22"/>
          <w:szCs w:val="22"/>
          <w:lang w:val="en-GB"/>
        </w:rPr>
        <w:t>This is not a complete list and should be extended with uncertainty contributions that are specific for the participant’s measurement system.</w:t>
      </w:r>
    </w:p>
    <w:p w:rsidR="00C804E6" w:rsidRPr="004D0790" w:rsidRDefault="00C804E6" w:rsidP="005729A3">
      <w:pPr>
        <w:pStyle w:val="Balk1"/>
        <w:numPr>
          <w:ilvl w:val="0"/>
          <w:numId w:val="24"/>
        </w:numPr>
        <w:tabs>
          <w:tab w:val="left" w:pos="426"/>
        </w:tabs>
        <w:spacing w:before="360" w:after="60"/>
        <w:rPr>
          <w:rFonts w:cs="Arial"/>
          <w:szCs w:val="22"/>
          <w:lang w:val="en-GB"/>
        </w:rPr>
      </w:pPr>
      <w:bookmarkStart w:id="27" w:name="_Toc26351031"/>
      <w:r w:rsidRPr="004D0790">
        <w:rPr>
          <w:rFonts w:cs="Arial"/>
          <w:szCs w:val="22"/>
          <w:lang w:val="en-GB"/>
        </w:rPr>
        <w:t xml:space="preserve">Reporting of </w:t>
      </w:r>
      <w:r w:rsidR="00373366" w:rsidRPr="004D0790">
        <w:rPr>
          <w:rFonts w:cs="Arial"/>
          <w:szCs w:val="22"/>
          <w:lang w:val="en-GB"/>
        </w:rPr>
        <w:t>Results</w:t>
      </w:r>
      <w:bookmarkEnd w:id="27"/>
    </w:p>
    <w:p w:rsidR="00900CAA" w:rsidRPr="004D0790" w:rsidRDefault="00900CAA" w:rsidP="00900CAA">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results should be communicated to the pilot </w:t>
      </w:r>
      <w:r w:rsidR="00AA1F6F" w:rsidRPr="004D0790">
        <w:rPr>
          <w:rFonts w:ascii="Arial" w:hAnsi="Arial" w:cs="Arial"/>
          <w:sz w:val="22"/>
          <w:szCs w:val="22"/>
          <w:lang w:val="en-GB"/>
        </w:rPr>
        <w:t xml:space="preserve">institute </w:t>
      </w:r>
      <w:r w:rsidRPr="004D0790">
        <w:rPr>
          <w:rFonts w:ascii="Arial" w:hAnsi="Arial" w:cs="Arial"/>
          <w:sz w:val="22"/>
          <w:szCs w:val="22"/>
          <w:lang w:val="en-GB"/>
        </w:rPr>
        <w:t>within 30 days of completing the measurements.</w:t>
      </w:r>
    </w:p>
    <w:p w:rsidR="00900CAA" w:rsidRPr="004D0790" w:rsidRDefault="001E6B11" w:rsidP="00900CAA">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participant shall report their results using the standard certificate that they would normally issue to a customer. However, results shall also be reported in the pilot institute. </w:t>
      </w:r>
      <w:r w:rsidR="005052DC" w:rsidRPr="004D0790">
        <w:rPr>
          <w:rFonts w:ascii="Arial" w:hAnsi="Arial" w:cs="Arial"/>
          <w:sz w:val="22"/>
          <w:szCs w:val="22"/>
          <w:lang w:val="en-GB"/>
        </w:rPr>
        <w:t>The re</w:t>
      </w:r>
      <w:r w:rsidRPr="004D0790">
        <w:rPr>
          <w:rFonts w:ascii="Arial" w:hAnsi="Arial" w:cs="Arial"/>
          <w:sz w:val="22"/>
          <w:szCs w:val="22"/>
          <w:lang w:val="en-GB"/>
        </w:rPr>
        <w:t>port</w:t>
      </w:r>
      <w:r w:rsidR="005052DC" w:rsidRPr="004D0790">
        <w:rPr>
          <w:rFonts w:ascii="Arial" w:hAnsi="Arial" w:cs="Arial"/>
          <w:sz w:val="22"/>
          <w:szCs w:val="22"/>
          <w:lang w:val="en-GB"/>
        </w:rPr>
        <w:t xml:space="preserve"> </w:t>
      </w:r>
      <w:r w:rsidR="00A345FE" w:rsidRPr="004D0790">
        <w:rPr>
          <w:rFonts w:ascii="Arial" w:hAnsi="Arial" w:cs="Arial"/>
          <w:sz w:val="22"/>
          <w:szCs w:val="22"/>
          <w:lang w:val="en-GB"/>
        </w:rPr>
        <w:t>must</w:t>
      </w:r>
      <w:r w:rsidR="00900CAA" w:rsidRPr="004D0790">
        <w:rPr>
          <w:rFonts w:ascii="Arial" w:hAnsi="Arial" w:cs="Arial"/>
          <w:sz w:val="22"/>
          <w:szCs w:val="22"/>
          <w:lang w:val="en-GB"/>
        </w:rPr>
        <w:t xml:space="preserve"> contain at least:</w:t>
      </w:r>
    </w:p>
    <w:p w:rsidR="00900CAA" w:rsidRPr="004D0790" w:rsidRDefault="00900CAA"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lastRenderedPageBreak/>
        <w:t>Details of participating institute,</w:t>
      </w:r>
    </w:p>
    <w:p w:rsidR="00D17104" w:rsidRPr="004D0790" w:rsidRDefault="00D17104"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 xml:space="preserve">The date </w:t>
      </w:r>
      <w:r w:rsidR="00A345FE" w:rsidRPr="004D0790">
        <w:rPr>
          <w:rFonts w:ascii="Arial" w:hAnsi="Arial" w:cs="Arial"/>
          <w:sz w:val="22"/>
          <w:szCs w:val="22"/>
          <w:lang w:val="en-GB"/>
        </w:rPr>
        <w:t xml:space="preserve">and time </w:t>
      </w:r>
      <w:r w:rsidRPr="004D0790">
        <w:rPr>
          <w:rFonts w:ascii="Arial" w:hAnsi="Arial" w:cs="Arial"/>
          <w:sz w:val="22"/>
          <w:szCs w:val="22"/>
          <w:lang w:val="en-GB"/>
        </w:rPr>
        <w:t>of the measurements,</w:t>
      </w:r>
    </w:p>
    <w:p w:rsidR="00900CAA" w:rsidRPr="004D0790" w:rsidRDefault="00900CAA"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A detailed description of the method used,</w:t>
      </w:r>
    </w:p>
    <w:p w:rsidR="00900CAA" w:rsidRPr="004D0790" w:rsidRDefault="00900CAA"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The measurement standards used in the comparison measurements,</w:t>
      </w:r>
    </w:p>
    <w:p w:rsidR="001E6B11" w:rsidRPr="004D0790" w:rsidRDefault="001E6B11"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Software used in the comparison measurements</w:t>
      </w:r>
    </w:p>
    <w:p w:rsidR="0052571C" w:rsidRPr="004D0790" w:rsidRDefault="00900CAA"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The environmental conditions during the measurements</w:t>
      </w:r>
      <w:r w:rsidR="000934F8" w:rsidRPr="004D0790">
        <w:rPr>
          <w:rFonts w:ascii="Arial" w:hAnsi="Arial" w:cs="Arial"/>
          <w:sz w:val="22"/>
          <w:szCs w:val="22"/>
          <w:lang w:val="en-GB"/>
        </w:rPr>
        <w:t xml:space="preserve">; </w:t>
      </w:r>
    </w:p>
    <w:p w:rsidR="0052571C" w:rsidRPr="004D0790" w:rsidRDefault="0052571C" w:rsidP="009518EB">
      <w:pPr>
        <w:pStyle w:val="NormalWeb"/>
        <w:numPr>
          <w:ilvl w:val="1"/>
          <w:numId w:val="4"/>
        </w:numPr>
        <w:spacing w:before="0" w:after="0" w:line="276" w:lineRule="auto"/>
        <w:jc w:val="both"/>
        <w:rPr>
          <w:rFonts w:ascii="Arial" w:hAnsi="Arial" w:cs="Arial"/>
          <w:sz w:val="22"/>
          <w:szCs w:val="22"/>
          <w:lang w:val="en-GB"/>
        </w:rPr>
      </w:pPr>
      <w:r w:rsidRPr="004D0790">
        <w:rPr>
          <w:rFonts w:ascii="Arial" w:hAnsi="Arial" w:cs="Arial"/>
          <w:sz w:val="22"/>
          <w:szCs w:val="22"/>
          <w:lang w:val="en-GB"/>
        </w:rPr>
        <w:t>ambient temperature</w:t>
      </w:r>
    </w:p>
    <w:p w:rsidR="0052571C" w:rsidRPr="004D0790" w:rsidRDefault="0052571C" w:rsidP="009518EB">
      <w:pPr>
        <w:pStyle w:val="NormalWeb"/>
        <w:numPr>
          <w:ilvl w:val="1"/>
          <w:numId w:val="4"/>
        </w:numPr>
        <w:spacing w:before="0" w:after="0" w:line="276" w:lineRule="auto"/>
        <w:jc w:val="both"/>
        <w:rPr>
          <w:rFonts w:ascii="Arial" w:hAnsi="Arial" w:cs="Arial"/>
          <w:sz w:val="22"/>
          <w:szCs w:val="22"/>
          <w:lang w:val="en-GB"/>
        </w:rPr>
      </w:pPr>
      <w:r w:rsidRPr="004D0790">
        <w:rPr>
          <w:rFonts w:ascii="Arial" w:hAnsi="Arial" w:cs="Arial"/>
          <w:sz w:val="22"/>
          <w:szCs w:val="22"/>
          <w:lang w:val="en-GB"/>
        </w:rPr>
        <w:t>relative humidity</w:t>
      </w:r>
    </w:p>
    <w:p w:rsidR="00BB30CD" w:rsidRPr="004D0790" w:rsidRDefault="00900CAA" w:rsidP="009518EB">
      <w:pPr>
        <w:pStyle w:val="NormalWeb"/>
        <w:numPr>
          <w:ilvl w:val="0"/>
          <w:numId w:val="4"/>
        </w:numPr>
        <w:spacing w:before="0" w:after="0" w:line="276" w:lineRule="auto"/>
        <w:jc w:val="both"/>
        <w:rPr>
          <w:rFonts w:ascii="Arial" w:hAnsi="Arial" w:cs="Arial"/>
          <w:sz w:val="22"/>
          <w:szCs w:val="22"/>
          <w:lang w:val="en-GB"/>
        </w:rPr>
      </w:pPr>
      <w:r w:rsidRPr="004D0790">
        <w:rPr>
          <w:rFonts w:ascii="Arial" w:hAnsi="Arial" w:cs="Arial"/>
          <w:sz w:val="22"/>
          <w:szCs w:val="22"/>
          <w:lang w:val="en-GB"/>
        </w:rPr>
        <w:t>Results of measurement</w:t>
      </w:r>
      <w:r w:rsidR="00BB30CD" w:rsidRPr="004D0790">
        <w:rPr>
          <w:rFonts w:ascii="Arial" w:hAnsi="Arial" w:cs="Arial"/>
          <w:sz w:val="22"/>
          <w:szCs w:val="22"/>
          <w:lang w:val="en-GB"/>
        </w:rPr>
        <w:t>; The measurement results shall be pr</w:t>
      </w:r>
      <w:r w:rsidR="00E60C8B" w:rsidRPr="004D0790">
        <w:rPr>
          <w:rFonts w:ascii="Arial" w:hAnsi="Arial" w:cs="Arial"/>
          <w:sz w:val="22"/>
          <w:szCs w:val="22"/>
          <w:lang w:val="en-GB"/>
        </w:rPr>
        <w:t xml:space="preserve">ovided </w:t>
      </w:r>
      <w:r w:rsidR="005729A3" w:rsidRPr="004D0790">
        <w:rPr>
          <w:rFonts w:ascii="Arial" w:hAnsi="Arial" w:cs="Arial"/>
          <w:sz w:val="22"/>
          <w:szCs w:val="22"/>
          <w:lang w:val="en-GB"/>
        </w:rPr>
        <w:t xml:space="preserve">according to </w:t>
      </w:r>
      <w:fldSimple w:instr=" REF _Ref477216631 \h  \* MERGEFORMAT ">
        <w:r w:rsidR="00380131" w:rsidRPr="00380131">
          <w:rPr>
            <w:rFonts w:ascii="Arial" w:hAnsi="Arial" w:cs="Arial"/>
            <w:sz w:val="22"/>
            <w:szCs w:val="22"/>
            <w:lang w:val="en-GB"/>
          </w:rPr>
          <w:t>Table 4</w:t>
        </w:r>
      </w:fldSimple>
      <w:r w:rsidR="005729A3" w:rsidRPr="004D0790">
        <w:rPr>
          <w:rFonts w:ascii="Arial" w:hAnsi="Arial" w:cs="Arial"/>
          <w:sz w:val="22"/>
          <w:szCs w:val="22"/>
          <w:lang w:val="en-GB"/>
        </w:rPr>
        <w:t xml:space="preserve"> - 8</w:t>
      </w:r>
    </w:p>
    <w:p w:rsidR="0052571C" w:rsidRPr="004D0790" w:rsidRDefault="002033F9" w:rsidP="009518EB">
      <w:pPr>
        <w:pStyle w:val="NormalWeb"/>
        <w:numPr>
          <w:ilvl w:val="0"/>
          <w:numId w:val="4"/>
        </w:numPr>
        <w:spacing w:before="120" w:after="0" w:line="276" w:lineRule="auto"/>
        <w:ind w:left="714" w:hanging="357"/>
        <w:jc w:val="both"/>
        <w:rPr>
          <w:rFonts w:ascii="Arial" w:hAnsi="Arial" w:cs="Arial"/>
          <w:sz w:val="22"/>
          <w:szCs w:val="22"/>
          <w:lang w:val="en-GB"/>
        </w:rPr>
      </w:pPr>
      <w:r w:rsidRPr="004D0790">
        <w:rPr>
          <w:rFonts w:ascii="Arial" w:hAnsi="Arial" w:cs="Arial"/>
          <w:sz w:val="22"/>
          <w:szCs w:val="22"/>
          <w:lang w:val="en-GB"/>
        </w:rPr>
        <w:t>A statement of traceability</w:t>
      </w:r>
      <w:r w:rsidR="002071BF" w:rsidRPr="004D0790">
        <w:rPr>
          <w:rFonts w:ascii="Arial" w:hAnsi="Arial" w:cs="Arial"/>
          <w:sz w:val="22"/>
          <w:szCs w:val="22"/>
          <w:lang w:val="en-GB"/>
        </w:rPr>
        <w:t>,</w:t>
      </w:r>
    </w:p>
    <w:p w:rsidR="0052571C" w:rsidRPr="004D0790" w:rsidRDefault="0052571C"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The Type A standard uncertainty;</w:t>
      </w:r>
    </w:p>
    <w:p w:rsidR="00A345FE" w:rsidRPr="004D0790" w:rsidRDefault="0052571C"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Detailed uncertainty budget with the different sources of uncertainty and their values, as;</w:t>
      </w:r>
    </w:p>
    <w:p w:rsidR="001E6B11" w:rsidRPr="004D0790" w:rsidRDefault="00001047" w:rsidP="009518EB">
      <w:pPr>
        <w:pStyle w:val="NormalWeb"/>
        <w:numPr>
          <w:ilvl w:val="0"/>
          <w:numId w:val="4"/>
        </w:numPr>
        <w:spacing w:before="0" w:after="0" w:line="276" w:lineRule="auto"/>
        <w:ind w:left="714" w:hanging="357"/>
        <w:jc w:val="both"/>
        <w:rPr>
          <w:rFonts w:ascii="Arial" w:hAnsi="Arial" w:cs="Arial"/>
          <w:sz w:val="22"/>
          <w:szCs w:val="22"/>
          <w:lang w:val="en-GB"/>
        </w:rPr>
      </w:pPr>
      <w:r w:rsidRPr="004D0790">
        <w:rPr>
          <w:rFonts w:ascii="Arial" w:hAnsi="Arial" w:cs="Arial"/>
          <w:sz w:val="22"/>
          <w:szCs w:val="22"/>
          <w:lang w:val="en-GB"/>
        </w:rPr>
        <w:t>Expanded measurement uncertainty</w:t>
      </w:r>
      <w:r w:rsidR="00A9294B" w:rsidRPr="004D0790">
        <w:rPr>
          <w:rFonts w:ascii="Arial" w:hAnsi="Arial" w:cs="Arial"/>
          <w:sz w:val="22"/>
          <w:szCs w:val="22"/>
          <w:lang w:val="en-GB"/>
        </w:rPr>
        <w:t xml:space="preserve">, estimated </w:t>
      </w:r>
      <w:r w:rsidR="00DC57AB" w:rsidRPr="004D0790">
        <w:rPr>
          <w:rFonts w:ascii="Arial" w:hAnsi="Arial" w:cs="Arial"/>
          <w:spacing w:val="-2"/>
          <w:sz w:val="22"/>
          <w:szCs w:val="22"/>
          <w:lang w:val="en-GB"/>
        </w:rPr>
        <w:t xml:space="preserve">for the </w:t>
      </w:r>
      <w:r w:rsidR="00DC57AB" w:rsidRPr="004D0790">
        <w:rPr>
          <w:rFonts w:ascii="Arial" w:hAnsi="Arial" w:cs="Arial"/>
          <w:color w:val="000000"/>
          <w:spacing w:val="-2"/>
          <w:sz w:val="22"/>
          <w:szCs w:val="22"/>
          <w:lang w:val="en-GB"/>
        </w:rPr>
        <w:t>coverage probability of approximately 95%.</w:t>
      </w:r>
    </w:p>
    <w:p w:rsidR="00D660E7" w:rsidRPr="004D0790" w:rsidRDefault="00D17104" w:rsidP="005729A3">
      <w:pPr>
        <w:pStyle w:val="Balk1"/>
        <w:numPr>
          <w:ilvl w:val="0"/>
          <w:numId w:val="24"/>
        </w:numPr>
        <w:tabs>
          <w:tab w:val="left" w:pos="426"/>
        </w:tabs>
        <w:spacing w:before="360" w:after="60"/>
        <w:rPr>
          <w:rFonts w:cs="Arial"/>
          <w:szCs w:val="22"/>
          <w:lang w:val="en-GB"/>
        </w:rPr>
      </w:pPr>
      <w:bookmarkStart w:id="28" w:name="_Toc26351032"/>
      <w:r w:rsidRPr="004D0790">
        <w:rPr>
          <w:rFonts w:cs="Arial"/>
          <w:szCs w:val="22"/>
          <w:lang w:val="en-GB"/>
        </w:rPr>
        <w:t>Final Report of the Comparison</w:t>
      </w:r>
      <w:bookmarkEnd w:id="28"/>
    </w:p>
    <w:p w:rsidR="001D6E9F" w:rsidRPr="004D0790" w:rsidRDefault="00AA1F6F" w:rsidP="00D17104">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pilot institute is responsible for the preparation of a </w:t>
      </w:r>
      <w:r w:rsidR="00493900" w:rsidRPr="004D0790">
        <w:rPr>
          <w:rFonts w:ascii="Arial" w:hAnsi="Arial" w:cs="Arial"/>
          <w:sz w:val="22"/>
          <w:szCs w:val="22"/>
          <w:lang w:val="en-GB"/>
        </w:rPr>
        <w:t xml:space="preserve">comparison </w:t>
      </w:r>
      <w:r w:rsidRPr="004D0790">
        <w:rPr>
          <w:rFonts w:ascii="Arial" w:hAnsi="Arial" w:cs="Arial"/>
          <w:sz w:val="22"/>
          <w:szCs w:val="22"/>
          <w:lang w:val="en-GB"/>
        </w:rPr>
        <w:t>report.</w:t>
      </w:r>
    </w:p>
    <w:p w:rsidR="0052571C" w:rsidRPr="004D0790" w:rsidRDefault="0052571C" w:rsidP="00D17104">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draft version of the </w:t>
      </w:r>
      <w:r w:rsidR="003E61C1" w:rsidRPr="004D0790">
        <w:rPr>
          <w:rFonts w:ascii="Arial" w:hAnsi="Arial" w:cs="Arial"/>
          <w:sz w:val="22"/>
          <w:szCs w:val="22"/>
          <w:lang w:val="en-GB"/>
        </w:rPr>
        <w:t xml:space="preserve">comparison report </w:t>
      </w:r>
      <w:r w:rsidRPr="004D0790">
        <w:rPr>
          <w:rFonts w:ascii="Arial" w:hAnsi="Arial" w:cs="Arial"/>
          <w:sz w:val="22"/>
          <w:szCs w:val="22"/>
          <w:lang w:val="en-GB"/>
        </w:rPr>
        <w:t xml:space="preserve">will be issued within two months </w:t>
      </w:r>
      <w:r w:rsidR="003E61C1" w:rsidRPr="004D0790">
        <w:rPr>
          <w:rFonts w:ascii="Arial" w:hAnsi="Arial" w:cs="Arial"/>
          <w:sz w:val="22"/>
          <w:szCs w:val="22"/>
          <w:lang w:val="en-GB"/>
        </w:rPr>
        <w:t>after receiving the participant report by the pilot institute.</w:t>
      </w:r>
      <w:r w:rsidRPr="004D0790">
        <w:rPr>
          <w:rFonts w:ascii="Arial" w:hAnsi="Arial" w:cs="Arial"/>
          <w:sz w:val="22"/>
          <w:szCs w:val="22"/>
          <w:lang w:val="en-GB"/>
        </w:rPr>
        <w:t xml:space="preserve"> </w:t>
      </w:r>
      <w:r w:rsidR="003E61C1" w:rsidRPr="004D0790">
        <w:rPr>
          <w:rFonts w:ascii="Arial" w:hAnsi="Arial" w:cs="Arial"/>
          <w:sz w:val="22"/>
          <w:szCs w:val="22"/>
          <w:lang w:val="en-GB"/>
        </w:rPr>
        <w:t xml:space="preserve">Draft report </w:t>
      </w:r>
      <w:r w:rsidRPr="004D0790">
        <w:rPr>
          <w:rFonts w:ascii="Arial" w:hAnsi="Arial" w:cs="Arial"/>
          <w:sz w:val="22"/>
          <w:szCs w:val="22"/>
          <w:lang w:val="en-GB"/>
        </w:rPr>
        <w:t xml:space="preserve">will be sent to the </w:t>
      </w:r>
      <w:r w:rsidR="005729A3" w:rsidRPr="004D0790">
        <w:rPr>
          <w:rFonts w:ascii="Arial" w:hAnsi="Arial" w:cs="Arial"/>
          <w:sz w:val="22"/>
          <w:szCs w:val="22"/>
          <w:lang w:val="en-GB"/>
        </w:rPr>
        <w:t>PTB</w:t>
      </w:r>
      <w:r w:rsidRPr="004D0790">
        <w:rPr>
          <w:rFonts w:ascii="Arial" w:hAnsi="Arial" w:cs="Arial"/>
          <w:sz w:val="22"/>
          <w:szCs w:val="22"/>
          <w:lang w:val="en-GB"/>
        </w:rPr>
        <w:t xml:space="preserve"> for discussion and approval. This draft will be confidential to the participants.</w:t>
      </w:r>
    </w:p>
    <w:p w:rsidR="00DF1973" w:rsidRPr="004D0790" w:rsidRDefault="00D17104" w:rsidP="00D17104">
      <w:pPr>
        <w:pStyle w:val="NormalWeb"/>
        <w:spacing w:before="200" w:after="120" w:line="276" w:lineRule="auto"/>
        <w:jc w:val="both"/>
        <w:rPr>
          <w:rFonts w:ascii="Arial" w:hAnsi="Arial" w:cs="Arial"/>
          <w:sz w:val="22"/>
          <w:szCs w:val="22"/>
          <w:lang w:val="en-GB"/>
        </w:rPr>
      </w:pPr>
      <w:r w:rsidRPr="004D0790">
        <w:rPr>
          <w:rFonts w:ascii="Arial" w:hAnsi="Arial" w:cs="Arial"/>
          <w:sz w:val="22"/>
          <w:szCs w:val="22"/>
          <w:lang w:val="en-GB"/>
        </w:rPr>
        <w:t xml:space="preserve">The participant will have </w:t>
      </w:r>
      <w:r w:rsidR="001D6E9F" w:rsidRPr="004D0790">
        <w:rPr>
          <w:rFonts w:ascii="Arial" w:hAnsi="Arial" w:cs="Arial"/>
          <w:sz w:val="22"/>
          <w:szCs w:val="22"/>
          <w:lang w:val="en-GB"/>
        </w:rPr>
        <w:t xml:space="preserve">one </w:t>
      </w:r>
      <w:r w:rsidR="00A345FE" w:rsidRPr="004D0790">
        <w:rPr>
          <w:rFonts w:ascii="Arial" w:hAnsi="Arial" w:cs="Arial"/>
          <w:sz w:val="22"/>
          <w:szCs w:val="22"/>
          <w:lang w:val="en-GB"/>
        </w:rPr>
        <w:t>week</w:t>
      </w:r>
      <w:r w:rsidRPr="004D0790">
        <w:rPr>
          <w:rFonts w:ascii="Arial" w:hAnsi="Arial" w:cs="Arial"/>
          <w:sz w:val="22"/>
          <w:szCs w:val="22"/>
          <w:lang w:val="en-GB"/>
        </w:rPr>
        <w:t xml:space="preserve"> to send their comments on Draft </w:t>
      </w:r>
      <w:r w:rsidR="0052571C" w:rsidRPr="004D0790">
        <w:rPr>
          <w:rFonts w:ascii="Arial" w:hAnsi="Arial" w:cs="Arial"/>
          <w:sz w:val="22"/>
          <w:szCs w:val="22"/>
          <w:lang w:val="en-GB"/>
        </w:rPr>
        <w:t>Report</w:t>
      </w:r>
      <w:r w:rsidR="00D03B9B" w:rsidRPr="004D0790">
        <w:rPr>
          <w:rFonts w:ascii="Arial" w:hAnsi="Arial" w:cs="Arial"/>
          <w:sz w:val="22"/>
          <w:szCs w:val="22"/>
          <w:lang w:val="en-GB"/>
        </w:rPr>
        <w:t xml:space="preserve">. </w:t>
      </w:r>
      <w:r w:rsidR="00A345FE" w:rsidRPr="004D0790">
        <w:rPr>
          <w:rFonts w:ascii="Arial" w:hAnsi="Arial" w:cs="Arial"/>
          <w:sz w:val="22"/>
          <w:szCs w:val="22"/>
          <w:lang w:val="en-GB"/>
        </w:rPr>
        <w:t xml:space="preserve">After approval, </w:t>
      </w:r>
      <w:r w:rsidR="00A764A2" w:rsidRPr="004D0790">
        <w:rPr>
          <w:rFonts w:ascii="Arial" w:hAnsi="Arial" w:cs="Arial"/>
          <w:sz w:val="22"/>
          <w:szCs w:val="22"/>
          <w:lang w:val="en-GB"/>
        </w:rPr>
        <w:t xml:space="preserve">Draft Report </w:t>
      </w:r>
      <w:r w:rsidRPr="004D0790">
        <w:rPr>
          <w:rFonts w:ascii="Arial" w:hAnsi="Arial" w:cs="Arial"/>
          <w:sz w:val="22"/>
          <w:szCs w:val="22"/>
          <w:lang w:val="en-GB"/>
        </w:rPr>
        <w:t>will become the Final Report. The Final Report will form the basis for the publication of results.</w:t>
      </w:r>
    </w:p>
    <w:p w:rsidR="00F600BD" w:rsidRPr="004D0790" w:rsidRDefault="00021DD5" w:rsidP="005729A3">
      <w:pPr>
        <w:pStyle w:val="Balk1"/>
        <w:numPr>
          <w:ilvl w:val="0"/>
          <w:numId w:val="24"/>
        </w:numPr>
        <w:tabs>
          <w:tab w:val="left" w:pos="426"/>
        </w:tabs>
        <w:spacing w:before="360" w:after="60"/>
        <w:rPr>
          <w:rFonts w:cs="Arial"/>
          <w:szCs w:val="22"/>
          <w:lang w:val="en-GB"/>
        </w:rPr>
      </w:pPr>
      <w:bookmarkStart w:id="29" w:name="_Toc26351033"/>
      <w:r w:rsidRPr="004D0790">
        <w:rPr>
          <w:rFonts w:cs="Arial"/>
          <w:szCs w:val="22"/>
          <w:lang w:val="en-GB"/>
        </w:rPr>
        <w:t>References</w:t>
      </w:r>
      <w:bookmarkEnd w:id="29"/>
    </w:p>
    <w:p w:rsidR="00F93DCB" w:rsidRPr="004D0790" w:rsidRDefault="00F93DCB" w:rsidP="001D6E9F">
      <w:pPr>
        <w:numPr>
          <w:ilvl w:val="0"/>
          <w:numId w:val="3"/>
        </w:numPr>
        <w:tabs>
          <w:tab w:val="clear" w:pos="397"/>
        </w:tabs>
        <w:spacing w:before="240" w:line="288" w:lineRule="auto"/>
        <w:ind w:left="295" w:hanging="295"/>
        <w:rPr>
          <w:rFonts w:ascii="Arial" w:hAnsi="Arial" w:cs="Arial"/>
          <w:sz w:val="22"/>
          <w:szCs w:val="22"/>
          <w:lang w:val="en-GB"/>
        </w:rPr>
      </w:pPr>
      <w:r w:rsidRPr="004D0790">
        <w:rPr>
          <w:rFonts w:ascii="Arial" w:hAnsi="Arial" w:cs="Arial"/>
          <w:sz w:val="22"/>
          <w:szCs w:val="22"/>
          <w:lang w:val="en-GB"/>
        </w:rPr>
        <w:t>CCEM Guidelines for Planning, Organizing, Conducting and Reporting Key, Supplementary and Pilot Comparisons, 2007</w:t>
      </w:r>
      <w:r w:rsidR="00A75024" w:rsidRPr="004D0790">
        <w:rPr>
          <w:rFonts w:ascii="Arial" w:hAnsi="Arial" w:cs="Arial"/>
          <w:sz w:val="22"/>
          <w:szCs w:val="22"/>
          <w:lang w:val="en-GB"/>
        </w:rPr>
        <w:t xml:space="preserve"> (available on the BIPM website: http://www.bipm.org/utils/common/pdf/CC/CCEM/ccem_guidelines.pdf)</w:t>
      </w:r>
    </w:p>
    <w:p w:rsidR="00420691" w:rsidRPr="004D0790" w:rsidRDefault="00420691" w:rsidP="001D6E9F">
      <w:pPr>
        <w:numPr>
          <w:ilvl w:val="0"/>
          <w:numId w:val="3"/>
        </w:numPr>
        <w:tabs>
          <w:tab w:val="clear" w:pos="397"/>
        </w:tabs>
        <w:spacing w:before="240" w:line="288" w:lineRule="auto"/>
        <w:ind w:left="295" w:hanging="295"/>
        <w:rPr>
          <w:rFonts w:ascii="Arial" w:hAnsi="Arial" w:cs="Arial"/>
          <w:color w:val="000000"/>
          <w:sz w:val="22"/>
          <w:szCs w:val="22"/>
          <w:shd w:val="clear" w:color="auto" w:fill="FFFFFF"/>
          <w:lang w:val="en-GB"/>
        </w:rPr>
      </w:pPr>
      <w:r w:rsidRPr="004D0790">
        <w:rPr>
          <w:rFonts w:ascii="Arial" w:hAnsi="Arial" w:cs="Arial"/>
          <w:color w:val="000000"/>
          <w:sz w:val="22"/>
          <w:szCs w:val="22"/>
          <w:shd w:val="clear" w:color="auto" w:fill="FFFFFF"/>
          <w:lang w:val="en-GB"/>
        </w:rPr>
        <w:t xml:space="preserve">Evaluation of measurement data - Guide to the Expression of Uncertainty in Measurement (GUM), JCGM 100, First edition, September 2008 (available on the BIPM website: </w:t>
      </w:r>
      <w:hyperlink r:id="rId14" w:history="1">
        <w:r w:rsidRPr="004D0790">
          <w:rPr>
            <w:rFonts w:ascii="Arial" w:hAnsi="Arial" w:cs="Arial"/>
            <w:color w:val="000000"/>
            <w:sz w:val="22"/>
            <w:szCs w:val="22"/>
            <w:shd w:val="clear" w:color="auto" w:fill="FFFFFF"/>
            <w:lang w:val="en-GB"/>
          </w:rPr>
          <w:t>http://www.bipm.org/utils/common/documents/jcgm/JCGM_100_2008_E.pdf</w:t>
        </w:r>
      </w:hyperlink>
      <w:r w:rsidR="00987636" w:rsidRPr="004D0790">
        <w:rPr>
          <w:rFonts w:ascii="Arial" w:hAnsi="Arial" w:cs="Arial"/>
          <w:color w:val="000000"/>
          <w:sz w:val="22"/>
          <w:szCs w:val="22"/>
          <w:shd w:val="clear" w:color="auto" w:fill="FFFFFF"/>
          <w:lang w:val="en-GB"/>
        </w:rPr>
        <w:t>)</w:t>
      </w:r>
    </w:p>
    <w:sectPr w:rsidR="00420691" w:rsidRPr="004D0790" w:rsidSect="00B77F9B">
      <w:headerReference w:type="default" r:id="rId15"/>
      <w:footerReference w:type="default" r:id="rId16"/>
      <w:pgSz w:w="11906" w:h="16838" w:code="9"/>
      <w:pgMar w:top="2268" w:right="1134" w:bottom="902" w:left="1276"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2F61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F6101" w16cid:durableId="219A1A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8A" w:rsidRDefault="00907E8A">
      <w:pPr>
        <w:spacing w:line="240" w:lineRule="auto"/>
      </w:pPr>
      <w:r>
        <w:separator/>
      </w:r>
    </w:p>
  </w:endnote>
  <w:endnote w:type="continuationSeparator" w:id="0">
    <w:p w:rsidR="00907E8A" w:rsidRDefault="00907E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721 BT">
    <w:panose1 w:val="020B0604020202020204"/>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401"/>
      <w:docPartObj>
        <w:docPartGallery w:val="Page Numbers (Bottom of Page)"/>
        <w:docPartUnique/>
      </w:docPartObj>
    </w:sdtPr>
    <w:sdtContent>
      <w:p w:rsidR="003F1541" w:rsidRDefault="00CE7B3A">
        <w:pPr>
          <w:pStyle w:val="Altbilgi"/>
          <w:jc w:val="right"/>
        </w:pPr>
        <w:r w:rsidRPr="00B77F9B">
          <w:rPr>
            <w:rFonts w:ascii="Arial" w:hAnsi="Arial" w:cs="Arial"/>
            <w:sz w:val="18"/>
            <w:szCs w:val="18"/>
          </w:rPr>
          <w:fldChar w:fldCharType="begin"/>
        </w:r>
        <w:r w:rsidR="003F1541" w:rsidRPr="00B77F9B">
          <w:rPr>
            <w:rFonts w:ascii="Arial" w:hAnsi="Arial" w:cs="Arial"/>
            <w:sz w:val="18"/>
            <w:szCs w:val="18"/>
          </w:rPr>
          <w:instrText xml:space="preserve"> PAGE   \* MERGEFORMAT </w:instrText>
        </w:r>
        <w:r w:rsidRPr="00B77F9B">
          <w:rPr>
            <w:rFonts w:ascii="Arial" w:hAnsi="Arial" w:cs="Arial"/>
            <w:sz w:val="18"/>
            <w:szCs w:val="18"/>
          </w:rPr>
          <w:fldChar w:fldCharType="separate"/>
        </w:r>
        <w:r w:rsidR="00454C1F">
          <w:rPr>
            <w:rFonts w:ascii="Arial" w:hAnsi="Arial" w:cs="Arial"/>
            <w:noProof/>
            <w:sz w:val="18"/>
            <w:szCs w:val="18"/>
          </w:rPr>
          <w:t>2</w:t>
        </w:r>
        <w:r w:rsidRPr="00B77F9B">
          <w:rPr>
            <w:rFonts w:ascii="Arial" w:hAnsi="Arial" w:cs="Arial"/>
            <w:sz w:val="18"/>
            <w:szCs w:val="18"/>
          </w:rPr>
          <w:fldChar w:fldCharType="end"/>
        </w:r>
      </w:p>
    </w:sdtContent>
  </w:sdt>
  <w:p w:rsidR="003F1541" w:rsidRPr="00B22CDE" w:rsidRDefault="003F1541" w:rsidP="00100F1E">
    <w:pPr>
      <w:pStyle w:val="GvdeMetni2"/>
      <w:tabs>
        <w:tab w:val="left" w:pos="900"/>
      </w:tabs>
      <w:spacing w:before="160" w:after="0" w:line="288" w:lineRule="auto"/>
      <w:jc w:val="left"/>
      <w:rPr>
        <w:rFonts w:ascii="Arial" w:hAnsi="Arial" w:cs="Arial"/>
        <w:sz w:val="16"/>
        <w:szCs w:val="18"/>
        <w:lang w:val="en-US" w:eastAsia="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8A" w:rsidRDefault="00907E8A">
      <w:pPr>
        <w:spacing w:line="240" w:lineRule="auto"/>
      </w:pPr>
      <w:r>
        <w:separator/>
      </w:r>
    </w:p>
  </w:footnote>
  <w:footnote w:type="continuationSeparator" w:id="0">
    <w:p w:rsidR="00907E8A" w:rsidRDefault="00907E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41" w:rsidRDefault="003F1541" w:rsidP="00101A18">
    <w:pPr>
      <w:pStyle w:val="stbilgi"/>
      <w:tabs>
        <w:tab w:val="clear" w:pos="4536"/>
        <w:tab w:val="clear" w:pos="9072"/>
      </w:tabs>
      <w:jc w:val="right"/>
    </w:pPr>
    <w:r>
      <w:rPr>
        <w:noProof/>
        <w:lang w:val="tr-TR" w:eastAsia="tr-TR"/>
      </w:rPr>
      <w:drawing>
        <wp:inline distT="0" distB="0" distL="0" distR="0">
          <wp:extent cx="1181895" cy="612000"/>
          <wp:effectExtent l="19050" t="0" r="0" b="0"/>
          <wp:docPr id="3" name="2 Resim" descr="euram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amet logo.png"/>
                  <pic:cNvPicPr/>
                </pic:nvPicPr>
                <pic:blipFill>
                  <a:blip r:embed="rId1"/>
                  <a:stretch>
                    <a:fillRect/>
                  </a:stretch>
                </pic:blipFill>
                <pic:spPr>
                  <a:xfrm>
                    <a:off x="0" y="0"/>
                    <a:ext cx="1181895" cy="612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2E65"/>
    <w:multiLevelType w:val="hybridMultilevel"/>
    <w:tmpl w:val="D28A788E"/>
    <w:lvl w:ilvl="0" w:tplc="041F000B">
      <w:start w:val="1"/>
      <w:numFmt w:val="bullet"/>
      <w:lvlText w:val=""/>
      <w:lvlJc w:val="left"/>
      <w:pPr>
        <w:ind w:left="720" w:hanging="360"/>
      </w:pPr>
      <w:rPr>
        <w:rFonts w:ascii="Wingdings" w:hAnsi="Wingdings" w:hint="default"/>
      </w:rPr>
    </w:lvl>
    <w:lvl w:ilvl="1" w:tplc="4964EBB0">
      <w:start w:val="5"/>
      <w:numFmt w:val="bullet"/>
      <w:lvlText w:val="-"/>
      <w:lvlJc w:val="left"/>
      <w:pPr>
        <w:ind w:left="1440" w:hanging="360"/>
      </w:pPr>
      <w:rPr>
        <w:rFonts w:ascii="Arial" w:eastAsia="Times New Roman" w:hAnsi="Arial" w:cs="Aria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225A86"/>
    <w:multiLevelType w:val="hybridMultilevel"/>
    <w:tmpl w:val="37365AAE"/>
    <w:lvl w:ilvl="0" w:tplc="DF0C61D8">
      <w:start w:val="1"/>
      <w:numFmt w:val="decimal"/>
      <w:lvlText w:val="%1."/>
      <w:lvlJc w:val="left"/>
      <w:pPr>
        <w:tabs>
          <w:tab w:val="num" w:pos="720"/>
        </w:tabs>
        <w:ind w:left="720" w:hanging="360"/>
      </w:pPr>
    </w:lvl>
    <w:lvl w:ilvl="1" w:tplc="AD72933E"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375DA6"/>
    <w:multiLevelType w:val="hybridMultilevel"/>
    <w:tmpl w:val="E5F68C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307741"/>
    <w:multiLevelType w:val="hybridMultilevel"/>
    <w:tmpl w:val="7234B824"/>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3F5602"/>
    <w:multiLevelType w:val="hybridMultilevel"/>
    <w:tmpl w:val="903CEA12"/>
    <w:lvl w:ilvl="0" w:tplc="FF3A201C">
      <w:start w:val="1"/>
      <w:numFmt w:val="decimal"/>
      <w:lvlText w:val="[%1]"/>
      <w:lvlJc w:val="left"/>
      <w:pPr>
        <w:tabs>
          <w:tab w:val="num" w:pos="397"/>
        </w:tabs>
        <w:ind w:left="397" w:hanging="397"/>
      </w:pPr>
      <w:rPr>
        <w:rFonts w:hint="default"/>
      </w:rPr>
    </w:lvl>
    <w:lvl w:ilvl="1" w:tplc="422295E4" w:tentative="1">
      <w:start w:val="1"/>
      <w:numFmt w:val="lowerLetter"/>
      <w:lvlText w:val="%2."/>
      <w:lvlJc w:val="left"/>
      <w:pPr>
        <w:tabs>
          <w:tab w:val="num" w:pos="1440"/>
        </w:tabs>
        <w:ind w:left="1440" w:hanging="360"/>
      </w:pPr>
    </w:lvl>
    <w:lvl w:ilvl="2" w:tplc="B3C079E0" w:tentative="1">
      <w:start w:val="1"/>
      <w:numFmt w:val="lowerRoman"/>
      <w:lvlText w:val="%3."/>
      <w:lvlJc w:val="right"/>
      <w:pPr>
        <w:tabs>
          <w:tab w:val="num" w:pos="2160"/>
        </w:tabs>
        <w:ind w:left="2160" w:hanging="180"/>
      </w:pPr>
    </w:lvl>
    <w:lvl w:ilvl="3" w:tplc="E3D85D2A" w:tentative="1">
      <w:start w:val="1"/>
      <w:numFmt w:val="decimal"/>
      <w:lvlText w:val="%4."/>
      <w:lvlJc w:val="left"/>
      <w:pPr>
        <w:tabs>
          <w:tab w:val="num" w:pos="2880"/>
        </w:tabs>
        <w:ind w:left="2880" w:hanging="360"/>
      </w:pPr>
    </w:lvl>
    <w:lvl w:ilvl="4" w:tplc="6FB623D8" w:tentative="1">
      <w:start w:val="1"/>
      <w:numFmt w:val="lowerLetter"/>
      <w:lvlText w:val="%5."/>
      <w:lvlJc w:val="left"/>
      <w:pPr>
        <w:tabs>
          <w:tab w:val="num" w:pos="3600"/>
        </w:tabs>
        <w:ind w:left="3600" w:hanging="360"/>
      </w:pPr>
    </w:lvl>
    <w:lvl w:ilvl="5" w:tplc="5CE04FA6" w:tentative="1">
      <w:start w:val="1"/>
      <w:numFmt w:val="lowerRoman"/>
      <w:lvlText w:val="%6."/>
      <w:lvlJc w:val="right"/>
      <w:pPr>
        <w:tabs>
          <w:tab w:val="num" w:pos="4320"/>
        </w:tabs>
        <w:ind w:left="4320" w:hanging="180"/>
      </w:pPr>
    </w:lvl>
    <w:lvl w:ilvl="6" w:tplc="2196D8F0" w:tentative="1">
      <w:start w:val="1"/>
      <w:numFmt w:val="decimal"/>
      <w:lvlText w:val="%7."/>
      <w:lvlJc w:val="left"/>
      <w:pPr>
        <w:tabs>
          <w:tab w:val="num" w:pos="5040"/>
        </w:tabs>
        <w:ind w:left="5040" w:hanging="360"/>
      </w:pPr>
    </w:lvl>
    <w:lvl w:ilvl="7" w:tplc="0B38A2DE" w:tentative="1">
      <w:start w:val="1"/>
      <w:numFmt w:val="lowerLetter"/>
      <w:lvlText w:val="%8."/>
      <w:lvlJc w:val="left"/>
      <w:pPr>
        <w:tabs>
          <w:tab w:val="num" w:pos="5760"/>
        </w:tabs>
        <w:ind w:left="5760" w:hanging="360"/>
      </w:pPr>
    </w:lvl>
    <w:lvl w:ilvl="8" w:tplc="A8625B7C" w:tentative="1">
      <w:start w:val="1"/>
      <w:numFmt w:val="lowerRoman"/>
      <w:lvlText w:val="%9."/>
      <w:lvlJc w:val="right"/>
      <w:pPr>
        <w:tabs>
          <w:tab w:val="num" w:pos="6480"/>
        </w:tabs>
        <w:ind w:left="6480" w:hanging="180"/>
      </w:pPr>
    </w:lvl>
  </w:abstractNum>
  <w:abstractNum w:abstractNumId="5">
    <w:nsid w:val="7AEC75A3"/>
    <w:multiLevelType w:val="multilevel"/>
    <w:tmpl w:val="D2DA7B66"/>
    <w:lvl w:ilvl="0">
      <w:start w:val="1"/>
      <w:numFmt w:val="decimal"/>
      <w:pStyle w:val="Balk1"/>
      <w:lvlText w:val="%1."/>
      <w:lvlJc w:val="left"/>
      <w:pPr>
        <w:tabs>
          <w:tab w:val="num" w:pos="454"/>
        </w:tabs>
        <w:ind w:left="454" w:hanging="454"/>
      </w:pPr>
      <w:rPr>
        <w:rFonts w:ascii="Arial" w:hAnsi="Arial" w:hint="default"/>
        <w:b/>
        <w:i w:val="0"/>
        <w:caps w:val="0"/>
        <w:strike w:val="0"/>
        <w:dstrike w:val="0"/>
        <w:vanish w:val="0"/>
        <w:color w:val="auto"/>
        <w:sz w:val="24"/>
        <w:szCs w:val="24"/>
        <w:u w:val="none"/>
        <w:vertAlign w:val="baseline"/>
      </w:rPr>
    </w:lvl>
    <w:lvl w:ilvl="1">
      <w:start w:val="1"/>
      <w:numFmt w:val="decimal"/>
      <w:pStyle w:val="Balk2"/>
      <w:lvlText w:val="%1.%2."/>
      <w:lvlJc w:val="left"/>
      <w:pPr>
        <w:tabs>
          <w:tab w:val="num" w:pos="510"/>
        </w:tabs>
        <w:ind w:left="510" w:hanging="510"/>
      </w:pPr>
      <w:rPr>
        <w:rFonts w:hint="default"/>
      </w:rPr>
    </w:lvl>
    <w:lvl w:ilvl="2">
      <w:start w:val="1"/>
      <w:numFmt w:val="ordinal"/>
      <w:pStyle w:val="StilBalk3Arial"/>
      <w:lvlText w:val="%1.%2.%3"/>
      <w:lvlJc w:val="left"/>
      <w:pPr>
        <w:tabs>
          <w:tab w:val="num" w:pos="1080"/>
        </w:tabs>
        <w:ind w:left="851" w:hanging="851"/>
      </w:pPr>
      <w:rPr>
        <w:rFonts w:ascii="Arial" w:hAnsi="Arial" w:hint="default"/>
        <w:b/>
        <w:i w:val="0"/>
        <w:caps w:val="0"/>
        <w:strike w:val="0"/>
        <w:dstrike w:val="0"/>
        <w:vanish w:val="0"/>
        <w:color w:val="000000"/>
        <w:sz w:val="22"/>
        <w:szCs w:val="22"/>
        <w:vertAlign w:val="baseline"/>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4848" w:hanging="1440"/>
      </w:pPr>
      <w:rPr>
        <w:rFonts w:hint="default"/>
      </w:rPr>
    </w:lvl>
  </w:abstractNum>
  <w:abstractNum w:abstractNumId="6">
    <w:nsid w:val="7DBD0B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6"/>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Räther">
    <w15:presenceInfo w15:providerId="None" w15:userId="Peter Räth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09"/>
  <w:hyphenationZone w:val="425"/>
  <w:drawingGridHorizontalSpacing w:val="12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rsids>
    <w:rsidRoot w:val="00D43650"/>
    <w:rsid w:val="00000F46"/>
    <w:rsid w:val="00001047"/>
    <w:rsid w:val="00004ED4"/>
    <w:rsid w:val="0000501A"/>
    <w:rsid w:val="00005A53"/>
    <w:rsid w:val="0001139B"/>
    <w:rsid w:val="000119B0"/>
    <w:rsid w:val="000129AC"/>
    <w:rsid w:val="00013A2A"/>
    <w:rsid w:val="00014656"/>
    <w:rsid w:val="0001493E"/>
    <w:rsid w:val="00017261"/>
    <w:rsid w:val="00017CD2"/>
    <w:rsid w:val="00020965"/>
    <w:rsid w:val="00021DD5"/>
    <w:rsid w:val="0002254D"/>
    <w:rsid w:val="000236A3"/>
    <w:rsid w:val="00023BE5"/>
    <w:rsid w:val="00024C1A"/>
    <w:rsid w:val="00024E42"/>
    <w:rsid w:val="00026249"/>
    <w:rsid w:val="000262F8"/>
    <w:rsid w:val="000323A7"/>
    <w:rsid w:val="00033D33"/>
    <w:rsid w:val="00033F20"/>
    <w:rsid w:val="0003560A"/>
    <w:rsid w:val="000360F9"/>
    <w:rsid w:val="00036842"/>
    <w:rsid w:val="00037853"/>
    <w:rsid w:val="00040019"/>
    <w:rsid w:val="00041286"/>
    <w:rsid w:val="000415F7"/>
    <w:rsid w:val="00042691"/>
    <w:rsid w:val="00042ACD"/>
    <w:rsid w:val="00042D13"/>
    <w:rsid w:val="00043152"/>
    <w:rsid w:val="0004540D"/>
    <w:rsid w:val="0004631E"/>
    <w:rsid w:val="00047333"/>
    <w:rsid w:val="0005020C"/>
    <w:rsid w:val="00050704"/>
    <w:rsid w:val="0005102A"/>
    <w:rsid w:val="000519C9"/>
    <w:rsid w:val="00051AAE"/>
    <w:rsid w:val="000530CD"/>
    <w:rsid w:val="00055DEF"/>
    <w:rsid w:val="0005674A"/>
    <w:rsid w:val="00057792"/>
    <w:rsid w:val="000578B2"/>
    <w:rsid w:val="00057FF7"/>
    <w:rsid w:val="00061A4C"/>
    <w:rsid w:val="00062988"/>
    <w:rsid w:val="0006302A"/>
    <w:rsid w:val="000635E9"/>
    <w:rsid w:val="00064DEC"/>
    <w:rsid w:val="00065291"/>
    <w:rsid w:val="00066879"/>
    <w:rsid w:val="00067489"/>
    <w:rsid w:val="00067AEC"/>
    <w:rsid w:val="00067D46"/>
    <w:rsid w:val="00070C30"/>
    <w:rsid w:val="00072F3F"/>
    <w:rsid w:val="00073A5C"/>
    <w:rsid w:val="000752A7"/>
    <w:rsid w:val="00075313"/>
    <w:rsid w:val="000757D5"/>
    <w:rsid w:val="00077C81"/>
    <w:rsid w:val="00080B60"/>
    <w:rsid w:val="00080FF5"/>
    <w:rsid w:val="00084D63"/>
    <w:rsid w:val="00087156"/>
    <w:rsid w:val="00087BFC"/>
    <w:rsid w:val="00091A5B"/>
    <w:rsid w:val="00092445"/>
    <w:rsid w:val="00092604"/>
    <w:rsid w:val="00092ADE"/>
    <w:rsid w:val="000934F8"/>
    <w:rsid w:val="00094C0B"/>
    <w:rsid w:val="00095140"/>
    <w:rsid w:val="0009577A"/>
    <w:rsid w:val="00096833"/>
    <w:rsid w:val="000A0744"/>
    <w:rsid w:val="000A0F06"/>
    <w:rsid w:val="000A2B00"/>
    <w:rsid w:val="000A5243"/>
    <w:rsid w:val="000A5CDB"/>
    <w:rsid w:val="000A6D3D"/>
    <w:rsid w:val="000B1654"/>
    <w:rsid w:val="000B2664"/>
    <w:rsid w:val="000B4E8A"/>
    <w:rsid w:val="000B50A2"/>
    <w:rsid w:val="000B74BA"/>
    <w:rsid w:val="000B7E70"/>
    <w:rsid w:val="000C2D7B"/>
    <w:rsid w:val="000C36EC"/>
    <w:rsid w:val="000C6182"/>
    <w:rsid w:val="000C77BD"/>
    <w:rsid w:val="000C7BE8"/>
    <w:rsid w:val="000D04E9"/>
    <w:rsid w:val="000D5BA4"/>
    <w:rsid w:val="000D6009"/>
    <w:rsid w:val="000D60CF"/>
    <w:rsid w:val="000D62F7"/>
    <w:rsid w:val="000D7978"/>
    <w:rsid w:val="000E037E"/>
    <w:rsid w:val="000E07AD"/>
    <w:rsid w:val="000E256D"/>
    <w:rsid w:val="000E6511"/>
    <w:rsid w:val="000F0692"/>
    <w:rsid w:val="000F1EB8"/>
    <w:rsid w:val="000F6551"/>
    <w:rsid w:val="000F6EDA"/>
    <w:rsid w:val="00100A4A"/>
    <w:rsid w:val="00100F1E"/>
    <w:rsid w:val="00101A18"/>
    <w:rsid w:val="00103895"/>
    <w:rsid w:val="00103A58"/>
    <w:rsid w:val="00103BCA"/>
    <w:rsid w:val="00104983"/>
    <w:rsid w:val="001049B9"/>
    <w:rsid w:val="00104A40"/>
    <w:rsid w:val="00104D44"/>
    <w:rsid w:val="00104FF0"/>
    <w:rsid w:val="00106495"/>
    <w:rsid w:val="00107761"/>
    <w:rsid w:val="00111EB8"/>
    <w:rsid w:val="00113462"/>
    <w:rsid w:val="0011375F"/>
    <w:rsid w:val="00116F24"/>
    <w:rsid w:val="00117335"/>
    <w:rsid w:val="00117765"/>
    <w:rsid w:val="001211A9"/>
    <w:rsid w:val="00121AF0"/>
    <w:rsid w:val="00122695"/>
    <w:rsid w:val="00125154"/>
    <w:rsid w:val="0012582B"/>
    <w:rsid w:val="001259A6"/>
    <w:rsid w:val="00125E1C"/>
    <w:rsid w:val="00125E3C"/>
    <w:rsid w:val="00126482"/>
    <w:rsid w:val="00130BBC"/>
    <w:rsid w:val="0013231A"/>
    <w:rsid w:val="00132DAA"/>
    <w:rsid w:val="00133BF0"/>
    <w:rsid w:val="00134205"/>
    <w:rsid w:val="00134E35"/>
    <w:rsid w:val="00136730"/>
    <w:rsid w:val="00137EF1"/>
    <w:rsid w:val="00141FD5"/>
    <w:rsid w:val="0014217F"/>
    <w:rsid w:val="00142DDC"/>
    <w:rsid w:val="00146E2C"/>
    <w:rsid w:val="00147794"/>
    <w:rsid w:val="0015039D"/>
    <w:rsid w:val="00150579"/>
    <w:rsid w:val="001540B4"/>
    <w:rsid w:val="00155745"/>
    <w:rsid w:val="001557E5"/>
    <w:rsid w:val="0015586C"/>
    <w:rsid w:val="00156625"/>
    <w:rsid w:val="00157010"/>
    <w:rsid w:val="00157337"/>
    <w:rsid w:val="001627E3"/>
    <w:rsid w:val="00162858"/>
    <w:rsid w:val="00164C29"/>
    <w:rsid w:val="00164FC3"/>
    <w:rsid w:val="0016518E"/>
    <w:rsid w:val="00165D74"/>
    <w:rsid w:val="001667A6"/>
    <w:rsid w:val="00170DF6"/>
    <w:rsid w:val="00171397"/>
    <w:rsid w:val="00171423"/>
    <w:rsid w:val="00171C4B"/>
    <w:rsid w:val="00171EF2"/>
    <w:rsid w:val="00172B6B"/>
    <w:rsid w:val="00172ED4"/>
    <w:rsid w:val="00173302"/>
    <w:rsid w:val="001735CC"/>
    <w:rsid w:val="00173A93"/>
    <w:rsid w:val="00175E02"/>
    <w:rsid w:val="00180AA3"/>
    <w:rsid w:val="00182FE2"/>
    <w:rsid w:val="0018356E"/>
    <w:rsid w:val="00185A2B"/>
    <w:rsid w:val="001866B5"/>
    <w:rsid w:val="001875DC"/>
    <w:rsid w:val="0019065C"/>
    <w:rsid w:val="0019488E"/>
    <w:rsid w:val="0019518B"/>
    <w:rsid w:val="001954B5"/>
    <w:rsid w:val="0019653C"/>
    <w:rsid w:val="00196568"/>
    <w:rsid w:val="00196668"/>
    <w:rsid w:val="00196951"/>
    <w:rsid w:val="00196994"/>
    <w:rsid w:val="00196CDC"/>
    <w:rsid w:val="0019702C"/>
    <w:rsid w:val="001A0792"/>
    <w:rsid w:val="001A197C"/>
    <w:rsid w:val="001A372D"/>
    <w:rsid w:val="001A4B02"/>
    <w:rsid w:val="001A50AD"/>
    <w:rsid w:val="001A68F6"/>
    <w:rsid w:val="001A71F9"/>
    <w:rsid w:val="001A7E62"/>
    <w:rsid w:val="001B1341"/>
    <w:rsid w:val="001B3233"/>
    <w:rsid w:val="001B34A1"/>
    <w:rsid w:val="001B3A75"/>
    <w:rsid w:val="001B3B57"/>
    <w:rsid w:val="001B7AFC"/>
    <w:rsid w:val="001C0399"/>
    <w:rsid w:val="001C2489"/>
    <w:rsid w:val="001C338B"/>
    <w:rsid w:val="001C3F4C"/>
    <w:rsid w:val="001C3FBA"/>
    <w:rsid w:val="001C44E4"/>
    <w:rsid w:val="001C5861"/>
    <w:rsid w:val="001C588F"/>
    <w:rsid w:val="001D3CFF"/>
    <w:rsid w:val="001D3EC9"/>
    <w:rsid w:val="001D60E3"/>
    <w:rsid w:val="001D6E9F"/>
    <w:rsid w:val="001D7594"/>
    <w:rsid w:val="001D786D"/>
    <w:rsid w:val="001D7CC6"/>
    <w:rsid w:val="001E1BA9"/>
    <w:rsid w:val="001E2740"/>
    <w:rsid w:val="001E2CD3"/>
    <w:rsid w:val="001E6158"/>
    <w:rsid w:val="001E6682"/>
    <w:rsid w:val="001E6B11"/>
    <w:rsid w:val="001E7504"/>
    <w:rsid w:val="001E7E0E"/>
    <w:rsid w:val="001F23FF"/>
    <w:rsid w:val="001F2975"/>
    <w:rsid w:val="001F4B01"/>
    <w:rsid w:val="001F4F82"/>
    <w:rsid w:val="001F69BE"/>
    <w:rsid w:val="002016C4"/>
    <w:rsid w:val="00202F64"/>
    <w:rsid w:val="002033F9"/>
    <w:rsid w:val="00203E89"/>
    <w:rsid w:val="00204A9A"/>
    <w:rsid w:val="00205F38"/>
    <w:rsid w:val="002071BF"/>
    <w:rsid w:val="002071D4"/>
    <w:rsid w:val="002107C4"/>
    <w:rsid w:val="00211BFB"/>
    <w:rsid w:val="00216398"/>
    <w:rsid w:val="002168BF"/>
    <w:rsid w:val="00223C41"/>
    <w:rsid w:val="00225FC2"/>
    <w:rsid w:val="00226A9F"/>
    <w:rsid w:val="0023039D"/>
    <w:rsid w:val="00230BE6"/>
    <w:rsid w:val="002331E4"/>
    <w:rsid w:val="002335A4"/>
    <w:rsid w:val="00233B56"/>
    <w:rsid w:val="00235B65"/>
    <w:rsid w:val="00237C1D"/>
    <w:rsid w:val="002400E5"/>
    <w:rsid w:val="00241AD4"/>
    <w:rsid w:val="0024302C"/>
    <w:rsid w:val="00245659"/>
    <w:rsid w:val="00247371"/>
    <w:rsid w:val="00251857"/>
    <w:rsid w:val="00252CD6"/>
    <w:rsid w:val="0025446D"/>
    <w:rsid w:val="00254753"/>
    <w:rsid w:val="00254FDE"/>
    <w:rsid w:val="0026011C"/>
    <w:rsid w:val="00260AE7"/>
    <w:rsid w:val="002615A9"/>
    <w:rsid w:val="0026160F"/>
    <w:rsid w:val="002637AF"/>
    <w:rsid w:val="002664F4"/>
    <w:rsid w:val="002674E4"/>
    <w:rsid w:val="002701CD"/>
    <w:rsid w:val="00270B7A"/>
    <w:rsid w:val="00270C89"/>
    <w:rsid w:val="00271571"/>
    <w:rsid w:val="0027166C"/>
    <w:rsid w:val="00273259"/>
    <w:rsid w:val="00273A94"/>
    <w:rsid w:val="0027510C"/>
    <w:rsid w:val="00275302"/>
    <w:rsid w:val="002755C7"/>
    <w:rsid w:val="00281BFC"/>
    <w:rsid w:val="002822B9"/>
    <w:rsid w:val="002823B1"/>
    <w:rsid w:val="00283E46"/>
    <w:rsid w:val="00284A0D"/>
    <w:rsid w:val="00284B8F"/>
    <w:rsid w:val="00284F35"/>
    <w:rsid w:val="00286939"/>
    <w:rsid w:val="0028741F"/>
    <w:rsid w:val="002901FD"/>
    <w:rsid w:val="002925D0"/>
    <w:rsid w:val="002931BD"/>
    <w:rsid w:val="0029327E"/>
    <w:rsid w:val="00294C7B"/>
    <w:rsid w:val="0029564B"/>
    <w:rsid w:val="002957E9"/>
    <w:rsid w:val="00296B6B"/>
    <w:rsid w:val="002A0277"/>
    <w:rsid w:val="002A0EEC"/>
    <w:rsid w:val="002A15A1"/>
    <w:rsid w:val="002A2749"/>
    <w:rsid w:val="002A3177"/>
    <w:rsid w:val="002A31D2"/>
    <w:rsid w:val="002A60F6"/>
    <w:rsid w:val="002A733D"/>
    <w:rsid w:val="002A74EF"/>
    <w:rsid w:val="002A77C8"/>
    <w:rsid w:val="002A7D48"/>
    <w:rsid w:val="002B0617"/>
    <w:rsid w:val="002B0BBF"/>
    <w:rsid w:val="002B19E0"/>
    <w:rsid w:val="002B19E3"/>
    <w:rsid w:val="002B266D"/>
    <w:rsid w:val="002B28DC"/>
    <w:rsid w:val="002B35F5"/>
    <w:rsid w:val="002B445D"/>
    <w:rsid w:val="002B54D7"/>
    <w:rsid w:val="002C0EB7"/>
    <w:rsid w:val="002C2B48"/>
    <w:rsid w:val="002C41B0"/>
    <w:rsid w:val="002C6EEF"/>
    <w:rsid w:val="002D248A"/>
    <w:rsid w:val="002D615F"/>
    <w:rsid w:val="002D704E"/>
    <w:rsid w:val="002E3480"/>
    <w:rsid w:val="002E4280"/>
    <w:rsid w:val="002F067A"/>
    <w:rsid w:val="002F2C1E"/>
    <w:rsid w:val="002F3A6D"/>
    <w:rsid w:val="002F3B9C"/>
    <w:rsid w:val="002F3EBD"/>
    <w:rsid w:val="002F6377"/>
    <w:rsid w:val="002F69F0"/>
    <w:rsid w:val="00301E52"/>
    <w:rsid w:val="003032FD"/>
    <w:rsid w:val="00306B13"/>
    <w:rsid w:val="0030762C"/>
    <w:rsid w:val="00310D09"/>
    <w:rsid w:val="00311DF9"/>
    <w:rsid w:val="0031217A"/>
    <w:rsid w:val="00312A05"/>
    <w:rsid w:val="00313F05"/>
    <w:rsid w:val="0031652D"/>
    <w:rsid w:val="00316CFB"/>
    <w:rsid w:val="00316EE0"/>
    <w:rsid w:val="00317967"/>
    <w:rsid w:val="00320322"/>
    <w:rsid w:val="003204AD"/>
    <w:rsid w:val="003227BF"/>
    <w:rsid w:val="00323167"/>
    <w:rsid w:val="003232C5"/>
    <w:rsid w:val="00323D3E"/>
    <w:rsid w:val="0032530A"/>
    <w:rsid w:val="00327126"/>
    <w:rsid w:val="0032796B"/>
    <w:rsid w:val="003314A9"/>
    <w:rsid w:val="003329B4"/>
    <w:rsid w:val="0033381C"/>
    <w:rsid w:val="003348D3"/>
    <w:rsid w:val="00335FD0"/>
    <w:rsid w:val="00336264"/>
    <w:rsid w:val="003369E3"/>
    <w:rsid w:val="0033748E"/>
    <w:rsid w:val="00337A4D"/>
    <w:rsid w:val="00337E25"/>
    <w:rsid w:val="00346093"/>
    <w:rsid w:val="00354626"/>
    <w:rsid w:val="003564BC"/>
    <w:rsid w:val="00357376"/>
    <w:rsid w:val="003600EA"/>
    <w:rsid w:val="00360FF8"/>
    <w:rsid w:val="0036696F"/>
    <w:rsid w:val="00367B85"/>
    <w:rsid w:val="00370163"/>
    <w:rsid w:val="00370335"/>
    <w:rsid w:val="00370907"/>
    <w:rsid w:val="00370D17"/>
    <w:rsid w:val="00373079"/>
    <w:rsid w:val="00373366"/>
    <w:rsid w:val="00373FCC"/>
    <w:rsid w:val="00377EE6"/>
    <w:rsid w:val="00377F27"/>
    <w:rsid w:val="00380131"/>
    <w:rsid w:val="00382EE1"/>
    <w:rsid w:val="00383D45"/>
    <w:rsid w:val="0038437E"/>
    <w:rsid w:val="003859A1"/>
    <w:rsid w:val="003861F9"/>
    <w:rsid w:val="00394F68"/>
    <w:rsid w:val="003958F2"/>
    <w:rsid w:val="00395B72"/>
    <w:rsid w:val="00395D84"/>
    <w:rsid w:val="00396C25"/>
    <w:rsid w:val="003A28A6"/>
    <w:rsid w:val="003A2A51"/>
    <w:rsid w:val="003A3911"/>
    <w:rsid w:val="003A532B"/>
    <w:rsid w:val="003A53DA"/>
    <w:rsid w:val="003A7886"/>
    <w:rsid w:val="003B1ECF"/>
    <w:rsid w:val="003B209D"/>
    <w:rsid w:val="003B56FE"/>
    <w:rsid w:val="003B7989"/>
    <w:rsid w:val="003C10FC"/>
    <w:rsid w:val="003C2372"/>
    <w:rsid w:val="003C23F5"/>
    <w:rsid w:val="003C246E"/>
    <w:rsid w:val="003C35E2"/>
    <w:rsid w:val="003C486C"/>
    <w:rsid w:val="003C4902"/>
    <w:rsid w:val="003C4C39"/>
    <w:rsid w:val="003C72DA"/>
    <w:rsid w:val="003C7BAF"/>
    <w:rsid w:val="003D0800"/>
    <w:rsid w:val="003D2B3A"/>
    <w:rsid w:val="003D4962"/>
    <w:rsid w:val="003D6294"/>
    <w:rsid w:val="003D6B6B"/>
    <w:rsid w:val="003E1016"/>
    <w:rsid w:val="003E27DB"/>
    <w:rsid w:val="003E33E3"/>
    <w:rsid w:val="003E3DA0"/>
    <w:rsid w:val="003E61C1"/>
    <w:rsid w:val="003E7E45"/>
    <w:rsid w:val="003F0949"/>
    <w:rsid w:val="003F1541"/>
    <w:rsid w:val="003F1F23"/>
    <w:rsid w:val="003F2AD7"/>
    <w:rsid w:val="003F3270"/>
    <w:rsid w:val="003F4BC8"/>
    <w:rsid w:val="003F6611"/>
    <w:rsid w:val="003F73D9"/>
    <w:rsid w:val="003F7417"/>
    <w:rsid w:val="003F79B2"/>
    <w:rsid w:val="00400B4F"/>
    <w:rsid w:val="00401305"/>
    <w:rsid w:val="00401DE0"/>
    <w:rsid w:val="0040274C"/>
    <w:rsid w:val="00404CF3"/>
    <w:rsid w:val="004072A7"/>
    <w:rsid w:val="004075FA"/>
    <w:rsid w:val="00410164"/>
    <w:rsid w:val="00411CA0"/>
    <w:rsid w:val="0041211C"/>
    <w:rsid w:val="00414515"/>
    <w:rsid w:val="0041525B"/>
    <w:rsid w:val="004163E6"/>
    <w:rsid w:val="00420691"/>
    <w:rsid w:val="004217D1"/>
    <w:rsid w:val="00422EB5"/>
    <w:rsid w:val="00424A4E"/>
    <w:rsid w:val="0042758C"/>
    <w:rsid w:val="00427C95"/>
    <w:rsid w:val="00430A01"/>
    <w:rsid w:val="0043139F"/>
    <w:rsid w:val="0043409B"/>
    <w:rsid w:val="00435A06"/>
    <w:rsid w:val="004366BD"/>
    <w:rsid w:val="00436CA5"/>
    <w:rsid w:val="00436CD7"/>
    <w:rsid w:val="00436E62"/>
    <w:rsid w:val="00437533"/>
    <w:rsid w:val="0043777F"/>
    <w:rsid w:val="00440A5D"/>
    <w:rsid w:val="00441F23"/>
    <w:rsid w:val="0044687D"/>
    <w:rsid w:val="004473ED"/>
    <w:rsid w:val="004474A1"/>
    <w:rsid w:val="00450012"/>
    <w:rsid w:val="00450705"/>
    <w:rsid w:val="00450774"/>
    <w:rsid w:val="0045102B"/>
    <w:rsid w:val="004510EA"/>
    <w:rsid w:val="00451437"/>
    <w:rsid w:val="0045286A"/>
    <w:rsid w:val="00454C1F"/>
    <w:rsid w:val="00454D74"/>
    <w:rsid w:val="004551C9"/>
    <w:rsid w:val="00455613"/>
    <w:rsid w:val="0045729E"/>
    <w:rsid w:val="004577B8"/>
    <w:rsid w:val="00460208"/>
    <w:rsid w:val="00460F1D"/>
    <w:rsid w:val="00462448"/>
    <w:rsid w:val="0046244F"/>
    <w:rsid w:val="004625CD"/>
    <w:rsid w:val="00464EA5"/>
    <w:rsid w:val="004656A8"/>
    <w:rsid w:val="00465F77"/>
    <w:rsid w:val="00466564"/>
    <w:rsid w:val="00466C18"/>
    <w:rsid w:val="004678CD"/>
    <w:rsid w:val="00470091"/>
    <w:rsid w:val="0047017A"/>
    <w:rsid w:val="00470585"/>
    <w:rsid w:val="0047067C"/>
    <w:rsid w:val="004713AD"/>
    <w:rsid w:val="00472B9A"/>
    <w:rsid w:val="00474940"/>
    <w:rsid w:val="00480010"/>
    <w:rsid w:val="00480F75"/>
    <w:rsid w:val="004817D1"/>
    <w:rsid w:val="00483D02"/>
    <w:rsid w:val="00483F69"/>
    <w:rsid w:val="00484032"/>
    <w:rsid w:val="0048477B"/>
    <w:rsid w:val="00485790"/>
    <w:rsid w:val="00485A25"/>
    <w:rsid w:val="004906B4"/>
    <w:rsid w:val="00490B1E"/>
    <w:rsid w:val="00490B64"/>
    <w:rsid w:val="00493005"/>
    <w:rsid w:val="00493900"/>
    <w:rsid w:val="00495B27"/>
    <w:rsid w:val="00496BDF"/>
    <w:rsid w:val="004A0E73"/>
    <w:rsid w:val="004A147A"/>
    <w:rsid w:val="004A4347"/>
    <w:rsid w:val="004A47F9"/>
    <w:rsid w:val="004A569D"/>
    <w:rsid w:val="004A5FCA"/>
    <w:rsid w:val="004A6865"/>
    <w:rsid w:val="004A6F11"/>
    <w:rsid w:val="004A6F1A"/>
    <w:rsid w:val="004A7005"/>
    <w:rsid w:val="004B0613"/>
    <w:rsid w:val="004B112E"/>
    <w:rsid w:val="004B21F6"/>
    <w:rsid w:val="004B499C"/>
    <w:rsid w:val="004B6628"/>
    <w:rsid w:val="004C12A7"/>
    <w:rsid w:val="004C4990"/>
    <w:rsid w:val="004C609D"/>
    <w:rsid w:val="004C613F"/>
    <w:rsid w:val="004C62FE"/>
    <w:rsid w:val="004C6AAF"/>
    <w:rsid w:val="004C757B"/>
    <w:rsid w:val="004C7740"/>
    <w:rsid w:val="004D0790"/>
    <w:rsid w:val="004D2367"/>
    <w:rsid w:val="004D2CEA"/>
    <w:rsid w:val="004D5953"/>
    <w:rsid w:val="004D77BF"/>
    <w:rsid w:val="004D78E3"/>
    <w:rsid w:val="004D79E7"/>
    <w:rsid w:val="004E06E4"/>
    <w:rsid w:val="004E174F"/>
    <w:rsid w:val="004E292B"/>
    <w:rsid w:val="004E4D8A"/>
    <w:rsid w:val="004E737B"/>
    <w:rsid w:val="004F0BB8"/>
    <w:rsid w:val="004F0F0F"/>
    <w:rsid w:val="004F1D61"/>
    <w:rsid w:val="004F204B"/>
    <w:rsid w:val="004F3036"/>
    <w:rsid w:val="004F4705"/>
    <w:rsid w:val="004F53B8"/>
    <w:rsid w:val="004F643B"/>
    <w:rsid w:val="004F7C63"/>
    <w:rsid w:val="005003D3"/>
    <w:rsid w:val="0050081A"/>
    <w:rsid w:val="00500EB1"/>
    <w:rsid w:val="0050141B"/>
    <w:rsid w:val="0050155B"/>
    <w:rsid w:val="00501BD0"/>
    <w:rsid w:val="005026DC"/>
    <w:rsid w:val="005048E8"/>
    <w:rsid w:val="005052DC"/>
    <w:rsid w:val="005067A1"/>
    <w:rsid w:val="00506EF9"/>
    <w:rsid w:val="00506FE7"/>
    <w:rsid w:val="00507237"/>
    <w:rsid w:val="005108AE"/>
    <w:rsid w:val="00511CF3"/>
    <w:rsid w:val="00516C15"/>
    <w:rsid w:val="005205B0"/>
    <w:rsid w:val="005215A0"/>
    <w:rsid w:val="0052160F"/>
    <w:rsid w:val="00521FA3"/>
    <w:rsid w:val="0052273F"/>
    <w:rsid w:val="00522BC5"/>
    <w:rsid w:val="00524903"/>
    <w:rsid w:val="00524EF4"/>
    <w:rsid w:val="00525199"/>
    <w:rsid w:val="0052571C"/>
    <w:rsid w:val="00526578"/>
    <w:rsid w:val="00530716"/>
    <w:rsid w:val="005309F2"/>
    <w:rsid w:val="005329E1"/>
    <w:rsid w:val="00532A75"/>
    <w:rsid w:val="005332D6"/>
    <w:rsid w:val="0053528A"/>
    <w:rsid w:val="00537422"/>
    <w:rsid w:val="00541DC8"/>
    <w:rsid w:val="005431D4"/>
    <w:rsid w:val="00543845"/>
    <w:rsid w:val="00544410"/>
    <w:rsid w:val="00546E01"/>
    <w:rsid w:val="005535C0"/>
    <w:rsid w:val="00553C32"/>
    <w:rsid w:val="00554986"/>
    <w:rsid w:val="0055515A"/>
    <w:rsid w:val="005551E2"/>
    <w:rsid w:val="0056110E"/>
    <w:rsid w:val="00561C28"/>
    <w:rsid w:val="00562115"/>
    <w:rsid w:val="00562361"/>
    <w:rsid w:val="005634EF"/>
    <w:rsid w:val="0056470C"/>
    <w:rsid w:val="00566ACC"/>
    <w:rsid w:val="005729A3"/>
    <w:rsid w:val="00574D6D"/>
    <w:rsid w:val="0057563D"/>
    <w:rsid w:val="00577DF6"/>
    <w:rsid w:val="00580374"/>
    <w:rsid w:val="005829DD"/>
    <w:rsid w:val="00582E75"/>
    <w:rsid w:val="0058375C"/>
    <w:rsid w:val="005837AF"/>
    <w:rsid w:val="00583AA0"/>
    <w:rsid w:val="00584EF6"/>
    <w:rsid w:val="00584FA2"/>
    <w:rsid w:val="00590D08"/>
    <w:rsid w:val="00592214"/>
    <w:rsid w:val="00592FD6"/>
    <w:rsid w:val="00594218"/>
    <w:rsid w:val="00595C25"/>
    <w:rsid w:val="00597221"/>
    <w:rsid w:val="00597BFA"/>
    <w:rsid w:val="005A18A7"/>
    <w:rsid w:val="005A365E"/>
    <w:rsid w:val="005A5B3C"/>
    <w:rsid w:val="005A5F82"/>
    <w:rsid w:val="005A6E57"/>
    <w:rsid w:val="005B074D"/>
    <w:rsid w:val="005B1204"/>
    <w:rsid w:val="005B1D82"/>
    <w:rsid w:val="005B1E0C"/>
    <w:rsid w:val="005B3921"/>
    <w:rsid w:val="005B3EF9"/>
    <w:rsid w:val="005B50F7"/>
    <w:rsid w:val="005B777B"/>
    <w:rsid w:val="005B7BFA"/>
    <w:rsid w:val="005C0ADD"/>
    <w:rsid w:val="005C15A5"/>
    <w:rsid w:val="005C168E"/>
    <w:rsid w:val="005C20F8"/>
    <w:rsid w:val="005C3024"/>
    <w:rsid w:val="005C4216"/>
    <w:rsid w:val="005C601F"/>
    <w:rsid w:val="005C604B"/>
    <w:rsid w:val="005D0CD8"/>
    <w:rsid w:val="005D13C3"/>
    <w:rsid w:val="005D22CA"/>
    <w:rsid w:val="005D34CD"/>
    <w:rsid w:val="005D4C40"/>
    <w:rsid w:val="005D5168"/>
    <w:rsid w:val="005E005F"/>
    <w:rsid w:val="005E4280"/>
    <w:rsid w:val="005E5BEE"/>
    <w:rsid w:val="005E6FE8"/>
    <w:rsid w:val="005F3712"/>
    <w:rsid w:val="005F4C81"/>
    <w:rsid w:val="005F4FE7"/>
    <w:rsid w:val="005F5777"/>
    <w:rsid w:val="005F74CA"/>
    <w:rsid w:val="005F7707"/>
    <w:rsid w:val="005F7A3A"/>
    <w:rsid w:val="0060095E"/>
    <w:rsid w:val="00602EAD"/>
    <w:rsid w:val="006031C8"/>
    <w:rsid w:val="00605E2C"/>
    <w:rsid w:val="006065B0"/>
    <w:rsid w:val="006078A2"/>
    <w:rsid w:val="00607E4A"/>
    <w:rsid w:val="00610500"/>
    <w:rsid w:val="006112BF"/>
    <w:rsid w:val="00612D8F"/>
    <w:rsid w:val="006133BE"/>
    <w:rsid w:val="00613B9E"/>
    <w:rsid w:val="00613E96"/>
    <w:rsid w:val="00613EA2"/>
    <w:rsid w:val="006166A4"/>
    <w:rsid w:val="006166EF"/>
    <w:rsid w:val="00620E4A"/>
    <w:rsid w:val="00621BB3"/>
    <w:rsid w:val="0062254D"/>
    <w:rsid w:val="00626CB2"/>
    <w:rsid w:val="00630DC2"/>
    <w:rsid w:val="006317D5"/>
    <w:rsid w:val="00631B07"/>
    <w:rsid w:val="00634B1F"/>
    <w:rsid w:val="00635051"/>
    <w:rsid w:val="00636E41"/>
    <w:rsid w:val="0064074E"/>
    <w:rsid w:val="00641688"/>
    <w:rsid w:val="006426C1"/>
    <w:rsid w:val="0064539E"/>
    <w:rsid w:val="00647AA2"/>
    <w:rsid w:val="006509DB"/>
    <w:rsid w:val="00650CA3"/>
    <w:rsid w:val="0065258C"/>
    <w:rsid w:val="006547D3"/>
    <w:rsid w:val="00660686"/>
    <w:rsid w:val="00660C25"/>
    <w:rsid w:val="00660F57"/>
    <w:rsid w:val="00661928"/>
    <w:rsid w:val="006629A3"/>
    <w:rsid w:val="00665E10"/>
    <w:rsid w:val="0067004D"/>
    <w:rsid w:val="00670311"/>
    <w:rsid w:val="00672164"/>
    <w:rsid w:val="006724B7"/>
    <w:rsid w:val="00673511"/>
    <w:rsid w:val="00674AC4"/>
    <w:rsid w:val="006756A4"/>
    <w:rsid w:val="0067650B"/>
    <w:rsid w:val="006805F1"/>
    <w:rsid w:val="006811E5"/>
    <w:rsid w:val="00683222"/>
    <w:rsid w:val="006847FF"/>
    <w:rsid w:val="00687081"/>
    <w:rsid w:val="006875E6"/>
    <w:rsid w:val="0069220E"/>
    <w:rsid w:val="00694185"/>
    <w:rsid w:val="00694709"/>
    <w:rsid w:val="006957D0"/>
    <w:rsid w:val="00695CBC"/>
    <w:rsid w:val="00695D9D"/>
    <w:rsid w:val="006978A6"/>
    <w:rsid w:val="00697AA1"/>
    <w:rsid w:val="00697E72"/>
    <w:rsid w:val="006A25D1"/>
    <w:rsid w:val="006A3365"/>
    <w:rsid w:val="006A3697"/>
    <w:rsid w:val="006A36AD"/>
    <w:rsid w:val="006A37E6"/>
    <w:rsid w:val="006A485A"/>
    <w:rsid w:val="006A5DB6"/>
    <w:rsid w:val="006A7F85"/>
    <w:rsid w:val="006B0913"/>
    <w:rsid w:val="006B12BD"/>
    <w:rsid w:val="006B1413"/>
    <w:rsid w:val="006B1DDA"/>
    <w:rsid w:val="006B258E"/>
    <w:rsid w:val="006B328A"/>
    <w:rsid w:val="006B499A"/>
    <w:rsid w:val="006B4EC4"/>
    <w:rsid w:val="006B5019"/>
    <w:rsid w:val="006B53F6"/>
    <w:rsid w:val="006B664D"/>
    <w:rsid w:val="006C05C7"/>
    <w:rsid w:val="006C6C17"/>
    <w:rsid w:val="006D025D"/>
    <w:rsid w:val="006D253F"/>
    <w:rsid w:val="006D6087"/>
    <w:rsid w:val="006E0547"/>
    <w:rsid w:val="006E1889"/>
    <w:rsid w:val="006E3A36"/>
    <w:rsid w:val="006E4982"/>
    <w:rsid w:val="006E5717"/>
    <w:rsid w:val="006F191F"/>
    <w:rsid w:val="006F1A89"/>
    <w:rsid w:val="006F2ECF"/>
    <w:rsid w:val="006F4D88"/>
    <w:rsid w:val="006F4F45"/>
    <w:rsid w:val="006F5681"/>
    <w:rsid w:val="006F6111"/>
    <w:rsid w:val="006F7103"/>
    <w:rsid w:val="006F7B83"/>
    <w:rsid w:val="007008F6"/>
    <w:rsid w:val="00700DC4"/>
    <w:rsid w:val="00701642"/>
    <w:rsid w:val="0070258A"/>
    <w:rsid w:val="00702687"/>
    <w:rsid w:val="007029D8"/>
    <w:rsid w:val="00702C6F"/>
    <w:rsid w:val="00702F23"/>
    <w:rsid w:val="00704F3F"/>
    <w:rsid w:val="00705408"/>
    <w:rsid w:val="007102F0"/>
    <w:rsid w:val="00710A9B"/>
    <w:rsid w:val="00711EA3"/>
    <w:rsid w:val="00713A6E"/>
    <w:rsid w:val="00713C23"/>
    <w:rsid w:val="00713FA4"/>
    <w:rsid w:val="00723229"/>
    <w:rsid w:val="007257AB"/>
    <w:rsid w:val="007263A7"/>
    <w:rsid w:val="00727478"/>
    <w:rsid w:val="00727DE7"/>
    <w:rsid w:val="00730A08"/>
    <w:rsid w:val="00730A4C"/>
    <w:rsid w:val="00731049"/>
    <w:rsid w:val="00731ECA"/>
    <w:rsid w:val="007324DD"/>
    <w:rsid w:val="00733FFB"/>
    <w:rsid w:val="00734C6E"/>
    <w:rsid w:val="007356A0"/>
    <w:rsid w:val="00736A53"/>
    <w:rsid w:val="0074189F"/>
    <w:rsid w:val="00741B14"/>
    <w:rsid w:val="007425DE"/>
    <w:rsid w:val="007444BF"/>
    <w:rsid w:val="007457BB"/>
    <w:rsid w:val="00745DD7"/>
    <w:rsid w:val="0074771E"/>
    <w:rsid w:val="00747F82"/>
    <w:rsid w:val="0075189D"/>
    <w:rsid w:val="00751D8E"/>
    <w:rsid w:val="007524EF"/>
    <w:rsid w:val="0075443E"/>
    <w:rsid w:val="00761701"/>
    <w:rsid w:val="00761A7D"/>
    <w:rsid w:val="00762C54"/>
    <w:rsid w:val="00762CED"/>
    <w:rsid w:val="00763464"/>
    <w:rsid w:val="00763FCD"/>
    <w:rsid w:val="0076794D"/>
    <w:rsid w:val="00767ED7"/>
    <w:rsid w:val="00771950"/>
    <w:rsid w:val="0077292F"/>
    <w:rsid w:val="00772D3E"/>
    <w:rsid w:val="0077494E"/>
    <w:rsid w:val="00774F5E"/>
    <w:rsid w:val="00775053"/>
    <w:rsid w:val="007764E3"/>
    <w:rsid w:val="00777145"/>
    <w:rsid w:val="00780230"/>
    <w:rsid w:val="00780F95"/>
    <w:rsid w:val="007835BA"/>
    <w:rsid w:val="00784501"/>
    <w:rsid w:val="007847AC"/>
    <w:rsid w:val="0078718C"/>
    <w:rsid w:val="00787A3D"/>
    <w:rsid w:val="00790D69"/>
    <w:rsid w:val="007939D4"/>
    <w:rsid w:val="00794538"/>
    <w:rsid w:val="00794B7E"/>
    <w:rsid w:val="00795B42"/>
    <w:rsid w:val="00797BDA"/>
    <w:rsid w:val="007A106D"/>
    <w:rsid w:val="007A1253"/>
    <w:rsid w:val="007A184D"/>
    <w:rsid w:val="007A3CB7"/>
    <w:rsid w:val="007A7664"/>
    <w:rsid w:val="007A7B50"/>
    <w:rsid w:val="007B137F"/>
    <w:rsid w:val="007B1F0A"/>
    <w:rsid w:val="007B5C3F"/>
    <w:rsid w:val="007B5F9C"/>
    <w:rsid w:val="007B7C97"/>
    <w:rsid w:val="007C00A8"/>
    <w:rsid w:val="007C054D"/>
    <w:rsid w:val="007C0580"/>
    <w:rsid w:val="007C0899"/>
    <w:rsid w:val="007C2893"/>
    <w:rsid w:val="007C44F8"/>
    <w:rsid w:val="007C695D"/>
    <w:rsid w:val="007C69C3"/>
    <w:rsid w:val="007C7494"/>
    <w:rsid w:val="007D1DDE"/>
    <w:rsid w:val="007D1F09"/>
    <w:rsid w:val="007D2B03"/>
    <w:rsid w:val="007D5E18"/>
    <w:rsid w:val="007D5E42"/>
    <w:rsid w:val="007D5FBA"/>
    <w:rsid w:val="007D6C48"/>
    <w:rsid w:val="007E08CF"/>
    <w:rsid w:val="007E145B"/>
    <w:rsid w:val="007E17D0"/>
    <w:rsid w:val="007E24FE"/>
    <w:rsid w:val="007E25A4"/>
    <w:rsid w:val="007E2FC1"/>
    <w:rsid w:val="007E53CE"/>
    <w:rsid w:val="007E55E5"/>
    <w:rsid w:val="007E5CC1"/>
    <w:rsid w:val="007E5E93"/>
    <w:rsid w:val="007E6677"/>
    <w:rsid w:val="007E6A20"/>
    <w:rsid w:val="007E7FDC"/>
    <w:rsid w:val="007F0DF8"/>
    <w:rsid w:val="007F0F4E"/>
    <w:rsid w:val="007F32E2"/>
    <w:rsid w:val="007F49C4"/>
    <w:rsid w:val="007F5980"/>
    <w:rsid w:val="007F6742"/>
    <w:rsid w:val="007F72CC"/>
    <w:rsid w:val="008001FD"/>
    <w:rsid w:val="008014C1"/>
    <w:rsid w:val="00807AAF"/>
    <w:rsid w:val="008158D0"/>
    <w:rsid w:val="008166BC"/>
    <w:rsid w:val="00816CE9"/>
    <w:rsid w:val="0081795C"/>
    <w:rsid w:val="00817DDE"/>
    <w:rsid w:val="0082139C"/>
    <w:rsid w:val="0082230E"/>
    <w:rsid w:val="00823EDD"/>
    <w:rsid w:val="00824732"/>
    <w:rsid w:val="00825C51"/>
    <w:rsid w:val="00825DE3"/>
    <w:rsid w:val="0082787C"/>
    <w:rsid w:val="00830FF3"/>
    <w:rsid w:val="00831988"/>
    <w:rsid w:val="00832564"/>
    <w:rsid w:val="00832771"/>
    <w:rsid w:val="00832FA2"/>
    <w:rsid w:val="00833627"/>
    <w:rsid w:val="0083585B"/>
    <w:rsid w:val="008359ED"/>
    <w:rsid w:val="008377E9"/>
    <w:rsid w:val="00837DFB"/>
    <w:rsid w:val="008402CB"/>
    <w:rsid w:val="00841D2A"/>
    <w:rsid w:val="00843002"/>
    <w:rsid w:val="00844806"/>
    <w:rsid w:val="00844AA1"/>
    <w:rsid w:val="008462C8"/>
    <w:rsid w:val="00846403"/>
    <w:rsid w:val="00847531"/>
    <w:rsid w:val="0084797A"/>
    <w:rsid w:val="00851CFB"/>
    <w:rsid w:val="00852174"/>
    <w:rsid w:val="008527E1"/>
    <w:rsid w:val="008530E3"/>
    <w:rsid w:val="00853474"/>
    <w:rsid w:val="00856908"/>
    <w:rsid w:val="008604DE"/>
    <w:rsid w:val="00860976"/>
    <w:rsid w:val="008609D0"/>
    <w:rsid w:val="00861F55"/>
    <w:rsid w:val="008623A5"/>
    <w:rsid w:val="00862FDB"/>
    <w:rsid w:val="008630A0"/>
    <w:rsid w:val="00863F84"/>
    <w:rsid w:val="0086469D"/>
    <w:rsid w:val="00864761"/>
    <w:rsid w:val="00872AB3"/>
    <w:rsid w:val="0087409A"/>
    <w:rsid w:val="008749A7"/>
    <w:rsid w:val="008752E4"/>
    <w:rsid w:val="00875EC9"/>
    <w:rsid w:val="00876C1D"/>
    <w:rsid w:val="00877427"/>
    <w:rsid w:val="00877CEC"/>
    <w:rsid w:val="00880AEC"/>
    <w:rsid w:val="00882461"/>
    <w:rsid w:val="008847A7"/>
    <w:rsid w:val="00884E6F"/>
    <w:rsid w:val="00884FA0"/>
    <w:rsid w:val="0088609A"/>
    <w:rsid w:val="00886BC2"/>
    <w:rsid w:val="00887456"/>
    <w:rsid w:val="00887958"/>
    <w:rsid w:val="00887FA0"/>
    <w:rsid w:val="00890477"/>
    <w:rsid w:val="00891F4F"/>
    <w:rsid w:val="00893125"/>
    <w:rsid w:val="00893DD4"/>
    <w:rsid w:val="00897758"/>
    <w:rsid w:val="008A1440"/>
    <w:rsid w:val="008A3775"/>
    <w:rsid w:val="008A4239"/>
    <w:rsid w:val="008A4BD6"/>
    <w:rsid w:val="008A5B97"/>
    <w:rsid w:val="008A6011"/>
    <w:rsid w:val="008A677F"/>
    <w:rsid w:val="008A6FEC"/>
    <w:rsid w:val="008B09AD"/>
    <w:rsid w:val="008B1D6A"/>
    <w:rsid w:val="008B3C47"/>
    <w:rsid w:val="008B455D"/>
    <w:rsid w:val="008B6086"/>
    <w:rsid w:val="008B6BBD"/>
    <w:rsid w:val="008B6D4D"/>
    <w:rsid w:val="008B71CE"/>
    <w:rsid w:val="008B7B04"/>
    <w:rsid w:val="008C1BB3"/>
    <w:rsid w:val="008C23DC"/>
    <w:rsid w:val="008C3B30"/>
    <w:rsid w:val="008C3E59"/>
    <w:rsid w:val="008C43FD"/>
    <w:rsid w:val="008C704F"/>
    <w:rsid w:val="008C75E1"/>
    <w:rsid w:val="008C78A9"/>
    <w:rsid w:val="008C7CC3"/>
    <w:rsid w:val="008D1202"/>
    <w:rsid w:val="008D325D"/>
    <w:rsid w:val="008D6265"/>
    <w:rsid w:val="008D6D3C"/>
    <w:rsid w:val="008D7C41"/>
    <w:rsid w:val="008E0ABC"/>
    <w:rsid w:val="008E424E"/>
    <w:rsid w:val="008E4B96"/>
    <w:rsid w:val="008F1BEF"/>
    <w:rsid w:val="008F1C97"/>
    <w:rsid w:val="008F2993"/>
    <w:rsid w:val="008F2C13"/>
    <w:rsid w:val="008F5DBA"/>
    <w:rsid w:val="008F5F24"/>
    <w:rsid w:val="008F683D"/>
    <w:rsid w:val="008F6AFD"/>
    <w:rsid w:val="008F7C52"/>
    <w:rsid w:val="008F7D30"/>
    <w:rsid w:val="00900CAA"/>
    <w:rsid w:val="00901D82"/>
    <w:rsid w:val="00902568"/>
    <w:rsid w:val="00903F10"/>
    <w:rsid w:val="0090453E"/>
    <w:rsid w:val="009061A1"/>
    <w:rsid w:val="00906867"/>
    <w:rsid w:val="00907751"/>
    <w:rsid w:val="00907E8A"/>
    <w:rsid w:val="009100B7"/>
    <w:rsid w:val="009119B1"/>
    <w:rsid w:val="00911EF2"/>
    <w:rsid w:val="0091389D"/>
    <w:rsid w:val="00913C09"/>
    <w:rsid w:val="00915468"/>
    <w:rsid w:val="0091563F"/>
    <w:rsid w:val="00916D3F"/>
    <w:rsid w:val="00921437"/>
    <w:rsid w:val="00921A01"/>
    <w:rsid w:val="00922B05"/>
    <w:rsid w:val="0092374F"/>
    <w:rsid w:val="009257CD"/>
    <w:rsid w:val="00925D38"/>
    <w:rsid w:val="0092607C"/>
    <w:rsid w:val="0092623F"/>
    <w:rsid w:val="009265A6"/>
    <w:rsid w:val="009266A3"/>
    <w:rsid w:val="00930347"/>
    <w:rsid w:val="00931B90"/>
    <w:rsid w:val="009362CB"/>
    <w:rsid w:val="0093653C"/>
    <w:rsid w:val="009374CB"/>
    <w:rsid w:val="009410F3"/>
    <w:rsid w:val="0094225B"/>
    <w:rsid w:val="00942967"/>
    <w:rsid w:val="00942DB5"/>
    <w:rsid w:val="009438E1"/>
    <w:rsid w:val="00943EFF"/>
    <w:rsid w:val="00944C58"/>
    <w:rsid w:val="00945B2C"/>
    <w:rsid w:val="009515A0"/>
    <w:rsid w:val="009518EB"/>
    <w:rsid w:val="00951C7C"/>
    <w:rsid w:val="00953254"/>
    <w:rsid w:val="009537F2"/>
    <w:rsid w:val="00954388"/>
    <w:rsid w:val="00960447"/>
    <w:rsid w:val="00960E46"/>
    <w:rsid w:val="00962204"/>
    <w:rsid w:val="0096246E"/>
    <w:rsid w:val="00964072"/>
    <w:rsid w:val="00964213"/>
    <w:rsid w:val="00964D8E"/>
    <w:rsid w:val="00965AAB"/>
    <w:rsid w:val="00972A9C"/>
    <w:rsid w:val="00973166"/>
    <w:rsid w:val="00973E99"/>
    <w:rsid w:val="00974667"/>
    <w:rsid w:val="009758F2"/>
    <w:rsid w:val="0097644E"/>
    <w:rsid w:val="00977564"/>
    <w:rsid w:val="00977582"/>
    <w:rsid w:val="00977C5A"/>
    <w:rsid w:val="00981082"/>
    <w:rsid w:val="00981E73"/>
    <w:rsid w:val="00982B5E"/>
    <w:rsid w:val="009854C8"/>
    <w:rsid w:val="00985E86"/>
    <w:rsid w:val="00987636"/>
    <w:rsid w:val="00987E8C"/>
    <w:rsid w:val="00990F5A"/>
    <w:rsid w:val="009913A2"/>
    <w:rsid w:val="00992DA0"/>
    <w:rsid w:val="00994B54"/>
    <w:rsid w:val="00994CCB"/>
    <w:rsid w:val="0099519B"/>
    <w:rsid w:val="009973E4"/>
    <w:rsid w:val="009A113B"/>
    <w:rsid w:val="009A457D"/>
    <w:rsid w:val="009A5200"/>
    <w:rsid w:val="009B1F5D"/>
    <w:rsid w:val="009B2847"/>
    <w:rsid w:val="009B2B48"/>
    <w:rsid w:val="009B2D52"/>
    <w:rsid w:val="009B3CCA"/>
    <w:rsid w:val="009B6826"/>
    <w:rsid w:val="009B6CA9"/>
    <w:rsid w:val="009B7ADD"/>
    <w:rsid w:val="009C03D8"/>
    <w:rsid w:val="009C23E0"/>
    <w:rsid w:val="009C4E78"/>
    <w:rsid w:val="009C5B91"/>
    <w:rsid w:val="009C6E73"/>
    <w:rsid w:val="009D14E1"/>
    <w:rsid w:val="009D1CC4"/>
    <w:rsid w:val="009D2028"/>
    <w:rsid w:val="009D2D24"/>
    <w:rsid w:val="009D3C3F"/>
    <w:rsid w:val="009D47B2"/>
    <w:rsid w:val="009D6569"/>
    <w:rsid w:val="009D6D75"/>
    <w:rsid w:val="009D79DC"/>
    <w:rsid w:val="009E3449"/>
    <w:rsid w:val="009E3B4B"/>
    <w:rsid w:val="009E3D2E"/>
    <w:rsid w:val="009E48B3"/>
    <w:rsid w:val="009E5163"/>
    <w:rsid w:val="009E5D93"/>
    <w:rsid w:val="009E6223"/>
    <w:rsid w:val="009E626F"/>
    <w:rsid w:val="009E62F1"/>
    <w:rsid w:val="009E6EE7"/>
    <w:rsid w:val="009E70AF"/>
    <w:rsid w:val="009F0156"/>
    <w:rsid w:val="009F0500"/>
    <w:rsid w:val="009F0CA7"/>
    <w:rsid w:val="009F47A9"/>
    <w:rsid w:val="009F5C85"/>
    <w:rsid w:val="00A00BAE"/>
    <w:rsid w:val="00A00E45"/>
    <w:rsid w:val="00A014AC"/>
    <w:rsid w:val="00A01829"/>
    <w:rsid w:val="00A02433"/>
    <w:rsid w:val="00A03BD2"/>
    <w:rsid w:val="00A075B3"/>
    <w:rsid w:val="00A11B07"/>
    <w:rsid w:val="00A11D8B"/>
    <w:rsid w:val="00A16085"/>
    <w:rsid w:val="00A203E4"/>
    <w:rsid w:val="00A214A8"/>
    <w:rsid w:val="00A229CF"/>
    <w:rsid w:val="00A249B3"/>
    <w:rsid w:val="00A269F8"/>
    <w:rsid w:val="00A3015B"/>
    <w:rsid w:val="00A30FF1"/>
    <w:rsid w:val="00A33655"/>
    <w:rsid w:val="00A336A6"/>
    <w:rsid w:val="00A345FE"/>
    <w:rsid w:val="00A35CB9"/>
    <w:rsid w:val="00A37B2A"/>
    <w:rsid w:val="00A40330"/>
    <w:rsid w:val="00A407BB"/>
    <w:rsid w:val="00A4452D"/>
    <w:rsid w:val="00A45BF7"/>
    <w:rsid w:val="00A462BD"/>
    <w:rsid w:val="00A511D6"/>
    <w:rsid w:val="00A51874"/>
    <w:rsid w:val="00A519EF"/>
    <w:rsid w:val="00A51C29"/>
    <w:rsid w:val="00A52554"/>
    <w:rsid w:val="00A52847"/>
    <w:rsid w:val="00A54671"/>
    <w:rsid w:val="00A61276"/>
    <w:rsid w:val="00A61CF4"/>
    <w:rsid w:val="00A6287D"/>
    <w:rsid w:val="00A63051"/>
    <w:rsid w:val="00A63AC6"/>
    <w:rsid w:val="00A65035"/>
    <w:rsid w:val="00A669D8"/>
    <w:rsid w:val="00A67230"/>
    <w:rsid w:val="00A67287"/>
    <w:rsid w:val="00A72B11"/>
    <w:rsid w:val="00A72B9A"/>
    <w:rsid w:val="00A73C93"/>
    <w:rsid w:val="00A7475B"/>
    <w:rsid w:val="00A75024"/>
    <w:rsid w:val="00A76021"/>
    <w:rsid w:val="00A764A2"/>
    <w:rsid w:val="00A80862"/>
    <w:rsid w:val="00A876D9"/>
    <w:rsid w:val="00A9061A"/>
    <w:rsid w:val="00A906D8"/>
    <w:rsid w:val="00A90F8B"/>
    <w:rsid w:val="00A912EB"/>
    <w:rsid w:val="00A91905"/>
    <w:rsid w:val="00A9250C"/>
    <w:rsid w:val="00A9294B"/>
    <w:rsid w:val="00A93791"/>
    <w:rsid w:val="00A93D97"/>
    <w:rsid w:val="00AA028E"/>
    <w:rsid w:val="00AA0E12"/>
    <w:rsid w:val="00AA142B"/>
    <w:rsid w:val="00AA19E3"/>
    <w:rsid w:val="00AA1C67"/>
    <w:rsid w:val="00AA1F6F"/>
    <w:rsid w:val="00AA2A07"/>
    <w:rsid w:val="00AA34FA"/>
    <w:rsid w:val="00AA53B2"/>
    <w:rsid w:val="00AA5F56"/>
    <w:rsid w:val="00AA6E0B"/>
    <w:rsid w:val="00AA746C"/>
    <w:rsid w:val="00AB06DD"/>
    <w:rsid w:val="00AB1E71"/>
    <w:rsid w:val="00AB1F12"/>
    <w:rsid w:val="00AB59CA"/>
    <w:rsid w:val="00AC251D"/>
    <w:rsid w:val="00AC2F62"/>
    <w:rsid w:val="00AC5530"/>
    <w:rsid w:val="00AC5633"/>
    <w:rsid w:val="00AC5BDA"/>
    <w:rsid w:val="00AC7174"/>
    <w:rsid w:val="00AC7F72"/>
    <w:rsid w:val="00AC7FC4"/>
    <w:rsid w:val="00AD0667"/>
    <w:rsid w:val="00AD104F"/>
    <w:rsid w:val="00AD217E"/>
    <w:rsid w:val="00AD2A78"/>
    <w:rsid w:val="00AD38C9"/>
    <w:rsid w:val="00AD4958"/>
    <w:rsid w:val="00AD56EF"/>
    <w:rsid w:val="00AD6B7D"/>
    <w:rsid w:val="00AD743A"/>
    <w:rsid w:val="00AD7A62"/>
    <w:rsid w:val="00AE1432"/>
    <w:rsid w:val="00AE2131"/>
    <w:rsid w:val="00AE48DA"/>
    <w:rsid w:val="00AE6C5E"/>
    <w:rsid w:val="00AE7AEB"/>
    <w:rsid w:val="00AF20A1"/>
    <w:rsid w:val="00AF4BCF"/>
    <w:rsid w:val="00AF5810"/>
    <w:rsid w:val="00B0014C"/>
    <w:rsid w:val="00B014B4"/>
    <w:rsid w:val="00B0173C"/>
    <w:rsid w:val="00B01DD5"/>
    <w:rsid w:val="00B02609"/>
    <w:rsid w:val="00B02D49"/>
    <w:rsid w:val="00B04A5D"/>
    <w:rsid w:val="00B05B8F"/>
    <w:rsid w:val="00B065C0"/>
    <w:rsid w:val="00B07C74"/>
    <w:rsid w:val="00B110F0"/>
    <w:rsid w:val="00B11E73"/>
    <w:rsid w:val="00B12606"/>
    <w:rsid w:val="00B13A12"/>
    <w:rsid w:val="00B14F9A"/>
    <w:rsid w:val="00B159BE"/>
    <w:rsid w:val="00B176F6"/>
    <w:rsid w:val="00B20D22"/>
    <w:rsid w:val="00B22227"/>
    <w:rsid w:val="00B22CDE"/>
    <w:rsid w:val="00B256CE"/>
    <w:rsid w:val="00B25ED2"/>
    <w:rsid w:val="00B26AD6"/>
    <w:rsid w:val="00B30C96"/>
    <w:rsid w:val="00B31792"/>
    <w:rsid w:val="00B337DB"/>
    <w:rsid w:val="00B34980"/>
    <w:rsid w:val="00B3751A"/>
    <w:rsid w:val="00B40F28"/>
    <w:rsid w:val="00B415DC"/>
    <w:rsid w:val="00B415F3"/>
    <w:rsid w:val="00B4199B"/>
    <w:rsid w:val="00B4293F"/>
    <w:rsid w:val="00B456A9"/>
    <w:rsid w:val="00B45F42"/>
    <w:rsid w:val="00B46019"/>
    <w:rsid w:val="00B46B9C"/>
    <w:rsid w:val="00B46C7F"/>
    <w:rsid w:val="00B51EE5"/>
    <w:rsid w:val="00B528F8"/>
    <w:rsid w:val="00B54195"/>
    <w:rsid w:val="00B556ED"/>
    <w:rsid w:val="00B64F59"/>
    <w:rsid w:val="00B7002C"/>
    <w:rsid w:val="00B70866"/>
    <w:rsid w:val="00B70DD4"/>
    <w:rsid w:val="00B711C4"/>
    <w:rsid w:val="00B72267"/>
    <w:rsid w:val="00B72C9E"/>
    <w:rsid w:val="00B7490E"/>
    <w:rsid w:val="00B76B35"/>
    <w:rsid w:val="00B77F9B"/>
    <w:rsid w:val="00B80B25"/>
    <w:rsid w:val="00B815B6"/>
    <w:rsid w:val="00B821C1"/>
    <w:rsid w:val="00B843E3"/>
    <w:rsid w:val="00B84B1B"/>
    <w:rsid w:val="00B85E46"/>
    <w:rsid w:val="00B866FC"/>
    <w:rsid w:val="00B86A7A"/>
    <w:rsid w:val="00B93F68"/>
    <w:rsid w:val="00B9559D"/>
    <w:rsid w:val="00B97036"/>
    <w:rsid w:val="00B97E5F"/>
    <w:rsid w:val="00B97FAA"/>
    <w:rsid w:val="00BA2768"/>
    <w:rsid w:val="00BA4D7A"/>
    <w:rsid w:val="00BA65D2"/>
    <w:rsid w:val="00BB0845"/>
    <w:rsid w:val="00BB1BAF"/>
    <w:rsid w:val="00BB30CD"/>
    <w:rsid w:val="00BB3755"/>
    <w:rsid w:val="00BB468C"/>
    <w:rsid w:val="00BB4695"/>
    <w:rsid w:val="00BC0D17"/>
    <w:rsid w:val="00BC1ACD"/>
    <w:rsid w:val="00BC4689"/>
    <w:rsid w:val="00BC46DA"/>
    <w:rsid w:val="00BC7238"/>
    <w:rsid w:val="00BC74A6"/>
    <w:rsid w:val="00BD048D"/>
    <w:rsid w:val="00BD090D"/>
    <w:rsid w:val="00BD0B6D"/>
    <w:rsid w:val="00BD0BC9"/>
    <w:rsid w:val="00BD3197"/>
    <w:rsid w:val="00BD6593"/>
    <w:rsid w:val="00BD6B0E"/>
    <w:rsid w:val="00BE3B7D"/>
    <w:rsid w:val="00BE534D"/>
    <w:rsid w:val="00BE54BC"/>
    <w:rsid w:val="00BE55FB"/>
    <w:rsid w:val="00BF05B7"/>
    <w:rsid w:val="00BF3F97"/>
    <w:rsid w:val="00BF563E"/>
    <w:rsid w:val="00C0291B"/>
    <w:rsid w:val="00C02EE7"/>
    <w:rsid w:val="00C042FC"/>
    <w:rsid w:val="00C04A28"/>
    <w:rsid w:val="00C056FD"/>
    <w:rsid w:val="00C06697"/>
    <w:rsid w:val="00C06D7E"/>
    <w:rsid w:val="00C11A62"/>
    <w:rsid w:val="00C12154"/>
    <w:rsid w:val="00C13675"/>
    <w:rsid w:val="00C141C1"/>
    <w:rsid w:val="00C23A3C"/>
    <w:rsid w:val="00C23FA9"/>
    <w:rsid w:val="00C240FA"/>
    <w:rsid w:val="00C265AF"/>
    <w:rsid w:val="00C26CBA"/>
    <w:rsid w:val="00C26CEC"/>
    <w:rsid w:val="00C26D18"/>
    <w:rsid w:val="00C26E8C"/>
    <w:rsid w:val="00C273C4"/>
    <w:rsid w:val="00C319CE"/>
    <w:rsid w:val="00C323D1"/>
    <w:rsid w:val="00C32978"/>
    <w:rsid w:val="00C33362"/>
    <w:rsid w:val="00C3406D"/>
    <w:rsid w:val="00C348E5"/>
    <w:rsid w:val="00C435D3"/>
    <w:rsid w:val="00C46114"/>
    <w:rsid w:val="00C47605"/>
    <w:rsid w:val="00C47E94"/>
    <w:rsid w:val="00C51B2E"/>
    <w:rsid w:val="00C52128"/>
    <w:rsid w:val="00C52734"/>
    <w:rsid w:val="00C52A16"/>
    <w:rsid w:val="00C5492B"/>
    <w:rsid w:val="00C55A64"/>
    <w:rsid w:val="00C55D49"/>
    <w:rsid w:val="00C57A9B"/>
    <w:rsid w:val="00C57B11"/>
    <w:rsid w:val="00C603E1"/>
    <w:rsid w:val="00C62556"/>
    <w:rsid w:val="00C6283B"/>
    <w:rsid w:val="00C62B9D"/>
    <w:rsid w:val="00C635B8"/>
    <w:rsid w:val="00C64082"/>
    <w:rsid w:val="00C662C9"/>
    <w:rsid w:val="00C6693F"/>
    <w:rsid w:val="00C67450"/>
    <w:rsid w:val="00C67793"/>
    <w:rsid w:val="00C677B4"/>
    <w:rsid w:val="00C70AD6"/>
    <w:rsid w:val="00C71F0C"/>
    <w:rsid w:val="00C726CC"/>
    <w:rsid w:val="00C72864"/>
    <w:rsid w:val="00C72DFE"/>
    <w:rsid w:val="00C732D1"/>
    <w:rsid w:val="00C7370A"/>
    <w:rsid w:val="00C75B98"/>
    <w:rsid w:val="00C76615"/>
    <w:rsid w:val="00C76B02"/>
    <w:rsid w:val="00C804E6"/>
    <w:rsid w:val="00C80D07"/>
    <w:rsid w:val="00C8205C"/>
    <w:rsid w:val="00C82471"/>
    <w:rsid w:val="00C825EF"/>
    <w:rsid w:val="00C8325E"/>
    <w:rsid w:val="00C8576F"/>
    <w:rsid w:val="00C85A82"/>
    <w:rsid w:val="00C86352"/>
    <w:rsid w:val="00C87706"/>
    <w:rsid w:val="00C87A9A"/>
    <w:rsid w:val="00C87FF1"/>
    <w:rsid w:val="00C90FBA"/>
    <w:rsid w:val="00C92090"/>
    <w:rsid w:val="00C940A8"/>
    <w:rsid w:val="00C954E2"/>
    <w:rsid w:val="00C96FCA"/>
    <w:rsid w:val="00C975E8"/>
    <w:rsid w:val="00CA26E9"/>
    <w:rsid w:val="00CA563C"/>
    <w:rsid w:val="00CA5EBF"/>
    <w:rsid w:val="00CA6E4A"/>
    <w:rsid w:val="00CA703B"/>
    <w:rsid w:val="00CA789F"/>
    <w:rsid w:val="00CA78E4"/>
    <w:rsid w:val="00CB167C"/>
    <w:rsid w:val="00CB1F97"/>
    <w:rsid w:val="00CB5500"/>
    <w:rsid w:val="00CB79F8"/>
    <w:rsid w:val="00CC0677"/>
    <w:rsid w:val="00CC29AF"/>
    <w:rsid w:val="00CC34AD"/>
    <w:rsid w:val="00CC4DE9"/>
    <w:rsid w:val="00CC5850"/>
    <w:rsid w:val="00CC5967"/>
    <w:rsid w:val="00CD0CD5"/>
    <w:rsid w:val="00CD4749"/>
    <w:rsid w:val="00CE314D"/>
    <w:rsid w:val="00CE5AC9"/>
    <w:rsid w:val="00CE6C56"/>
    <w:rsid w:val="00CE7B3A"/>
    <w:rsid w:val="00CF1AB6"/>
    <w:rsid w:val="00CF1E28"/>
    <w:rsid w:val="00CF5512"/>
    <w:rsid w:val="00CF63B1"/>
    <w:rsid w:val="00CF654C"/>
    <w:rsid w:val="00CF7AD3"/>
    <w:rsid w:val="00CF7CF0"/>
    <w:rsid w:val="00D002BD"/>
    <w:rsid w:val="00D01A30"/>
    <w:rsid w:val="00D02EDF"/>
    <w:rsid w:val="00D03B9B"/>
    <w:rsid w:val="00D0548C"/>
    <w:rsid w:val="00D06CFF"/>
    <w:rsid w:val="00D07BA2"/>
    <w:rsid w:val="00D1056E"/>
    <w:rsid w:val="00D13AB2"/>
    <w:rsid w:val="00D15320"/>
    <w:rsid w:val="00D15609"/>
    <w:rsid w:val="00D1600C"/>
    <w:rsid w:val="00D1689D"/>
    <w:rsid w:val="00D17104"/>
    <w:rsid w:val="00D173A2"/>
    <w:rsid w:val="00D175CD"/>
    <w:rsid w:val="00D2079D"/>
    <w:rsid w:val="00D20AFA"/>
    <w:rsid w:val="00D210A0"/>
    <w:rsid w:val="00D233CA"/>
    <w:rsid w:val="00D23C16"/>
    <w:rsid w:val="00D25527"/>
    <w:rsid w:val="00D26097"/>
    <w:rsid w:val="00D2710C"/>
    <w:rsid w:val="00D272B0"/>
    <w:rsid w:val="00D34BEE"/>
    <w:rsid w:val="00D37CA9"/>
    <w:rsid w:val="00D406ED"/>
    <w:rsid w:val="00D42556"/>
    <w:rsid w:val="00D42577"/>
    <w:rsid w:val="00D42A23"/>
    <w:rsid w:val="00D43650"/>
    <w:rsid w:val="00D4370B"/>
    <w:rsid w:val="00D43875"/>
    <w:rsid w:val="00D44250"/>
    <w:rsid w:val="00D45C4F"/>
    <w:rsid w:val="00D45ED8"/>
    <w:rsid w:val="00D47040"/>
    <w:rsid w:val="00D47D91"/>
    <w:rsid w:val="00D501ED"/>
    <w:rsid w:val="00D507AA"/>
    <w:rsid w:val="00D50ABA"/>
    <w:rsid w:val="00D50C22"/>
    <w:rsid w:val="00D5132E"/>
    <w:rsid w:val="00D52459"/>
    <w:rsid w:val="00D5283F"/>
    <w:rsid w:val="00D531AC"/>
    <w:rsid w:val="00D54087"/>
    <w:rsid w:val="00D5485B"/>
    <w:rsid w:val="00D55731"/>
    <w:rsid w:val="00D557A6"/>
    <w:rsid w:val="00D56825"/>
    <w:rsid w:val="00D575D3"/>
    <w:rsid w:val="00D57B11"/>
    <w:rsid w:val="00D60347"/>
    <w:rsid w:val="00D608C9"/>
    <w:rsid w:val="00D6228B"/>
    <w:rsid w:val="00D64F97"/>
    <w:rsid w:val="00D660E7"/>
    <w:rsid w:val="00D6707C"/>
    <w:rsid w:val="00D700CE"/>
    <w:rsid w:val="00D7195C"/>
    <w:rsid w:val="00D72486"/>
    <w:rsid w:val="00D74FFB"/>
    <w:rsid w:val="00D75611"/>
    <w:rsid w:val="00D75653"/>
    <w:rsid w:val="00D75B29"/>
    <w:rsid w:val="00D76CFF"/>
    <w:rsid w:val="00D8155A"/>
    <w:rsid w:val="00D81569"/>
    <w:rsid w:val="00D821DB"/>
    <w:rsid w:val="00D83C23"/>
    <w:rsid w:val="00D84712"/>
    <w:rsid w:val="00D8515C"/>
    <w:rsid w:val="00D864DD"/>
    <w:rsid w:val="00D9052B"/>
    <w:rsid w:val="00D90958"/>
    <w:rsid w:val="00D90AB8"/>
    <w:rsid w:val="00D90D1C"/>
    <w:rsid w:val="00D91D60"/>
    <w:rsid w:val="00D9227B"/>
    <w:rsid w:val="00D935E2"/>
    <w:rsid w:val="00D9468D"/>
    <w:rsid w:val="00D96BE1"/>
    <w:rsid w:val="00DA02E3"/>
    <w:rsid w:val="00DA0BA7"/>
    <w:rsid w:val="00DA0FC2"/>
    <w:rsid w:val="00DA0FD1"/>
    <w:rsid w:val="00DA15FF"/>
    <w:rsid w:val="00DA1ED3"/>
    <w:rsid w:val="00DA231F"/>
    <w:rsid w:val="00DA33EF"/>
    <w:rsid w:val="00DA4EEB"/>
    <w:rsid w:val="00DA5D68"/>
    <w:rsid w:val="00DA7D1E"/>
    <w:rsid w:val="00DB2654"/>
    <w:rsid w:val="00DB344A"/>
    <w:rsid w:val="00DB5211"/>
    <w:rsid w:val="00DB54AD"/>
    <w:rsid w:val="00DB7D18"/>
    <w:rsid w:val="00DC0182"/>
    <w:rsid w:val="00DC19BF"/>
    <w:rsid w:val="00DC57AB"/>
    <w:rsid w:val="00DC59A0"/>
    <w:rsid w:val="00DC7FB4"/>
    <w:rsid w:val="00DD16A7"/>
    <w:rsid w:val="00DD1DB7"/>
    <w:rsid w:val="00DD1FB8"/>
    <w:rsid w:val="00DD2B26"/>
    <w:rsid w:val="00DD5B6B"/>
    <w:rsid w:val="00DD6049"/>
    <w:rsid w:val="00DD657E"/>
    <w:rsid w:val="00DD7092"/>
    <w:rsid w:val="00DD7C54"/>
    <w:rsid w:val="00DE0F31"/>
    <w:rsid w:val="00DE1E81"/>
    <w:rsid w:val="00DE29D0"/>
    <w:rsid w:val="00DE438B"/>
    <w:rsid w:val="00DE5BC7"/>
    <w:rsid w:val="00DF10A4"/>
    <w:rsid w:val="00DF14EC"/>
    <w:rsid w:val="00DF1973"/>
    <w:rsid w:val="00DF3A0C"/>
    <w:rsid w:val="00DF3A4F"/>
    <w:rsid w:val="00DF4487"/>
    <w:rsid w:val="00DF5D84"/>
    <w:rsid w:val="00DF6181"/>
    <w:rsid w:val="00DF75E4"/>
    <w:rsid w:val="00E01F65"/>
    <w:rsid w:val="00E059FA"/>
    <w:rsid w:val="00E05C41"/>
    <w:rsid w:val="00E06C8F"/>
    <w:rsid w:val="00E075C8"/>
    <w:rsid w:val="00E07E24"/>
    <w:rsid w:val="00E10C4D"/>
    <w:rsid w:val="00E14A32"/>
    <w:rsid w:val="00E16E93"/>
    <w:rsid w:val="00E17A67"/>
    <w:rsid w:val="00E21D2C"/>
    <w:rsid w:val="00E23BD7"/>
    <w:rsid w:val="00E23F82"/>
    <w:rsid w:val="00E25AD1"/>
    <w:rsid w:val="00E319C9"/>
    <w:rsid w:val="00E31D81"/>
    <w:rsid w:val="00E34A3B"/>
    <w:rsid w:val="00E35215"/>
    <w:rsid w:val="00E403A1"/>
    <w:rsid w:val="00E429CA"/>
    <w:rsid w:val="00E44952"/>
    <w:rsid w:val="00E5015B"/>
    <w:rsid w:val="00E50F27"/>
    <w:rsid w:val="00E5206F"/>
    <w:rsid w:val="00E5279F"/>
    <w:rsid w:val="00E52A44"/>
    <w:rsid w:val="00E54A54"/>
    <w:rsid w:val="00E5509D"/>
    <w:rsid w:val="00E57D05"/>
    <w:rsid w:val="00E60974"/>
    <w:rsid w:val="00E60C8B"/>
    <w:rsid w:val="00E60D14"/>
    <w:rsid w:val="00E62EB7"/>
    <w:rsid w:val="00E6443B"/>
    <w:rsid w:val="00E66B78"/>
    <w:rsid w:val="00E67D07"/>
    <w:rsid w:val="00E7172D"/>
    <w:rsid w:val="00E74BDE"/>
    <w:rsid w:val="00E7589D"/>
    <w:rsid w:val="00E77C29"/>
    <w:rsid w:val="00E80589"/>
    <w:rsid w:val="00E8111E"/>
    <w:rsid w:val="00E822A4"/>
    <w:rsid w:val="00E83DF5"/>
    <w:rsid w:val="00E86003"/>
    <w:rsid w:val="00E873CB"/>
    <w:rsid w:val="00E90732"/>
    <w:rsid w:val="00E91358"/>
    <w:rsid w:val="00E9274F"/>
    <w:rsid w:val="00E94501"/>
    <w:rsid w:val="00E94D6A"/>
    <w:rsid w:val="00E95C57"/>
    <w:rsid w:val="00E95EFF"/>
    <w:rsid w:val="00E96F91"/>
    <w:rsid w:val="00E97AB8"/>
    <w:rsid w:val="00EA1711"/>
    <w:rsid w:val="00EA29CF"/>
    <w:rsid w:val="00EA3D08"/>
    <w:rsid w:val="00EA4B05"/>
    <w:rsid w:val="00EA5059"/>
    <w:rsid w:val="00EA569F"/>
    <w:rsid w:val="00EA6400"/>
    <w:rsid w:val="00EA728D"/>
    <w:rsid w:val="00EA7438"/>
    <w:rsid w:val="00EA7515"/>
    <w:rsid w:val="00EB02B1"/>
    <w:rsid w:val="00EB3FAE"/>
    <w:rsid w:val="00EB608F"/>
    <w:rsid w:val="00EB6C74"/>
    <w:rsid w:val="00EB7631"/>
    <w:rsid w:val="00EB7B28"/>
    <w:rsid w:val="00EB7EAA"/>
    <w:rsid w:val="00EC0B8D"/>
    <w:rsid w:val="00EC17AE"/>
    <w:rsid w:val="00EC1996"/>
    <w:rsid w:val="00EC3CCE"/>
    <w:rsid w:val="00EC3E39"/>
    <w:rsid w:val="00EC5F0B"/>
    <w:rsid w:val="00EC6A12"/>
    <w:rsid w:val="00ED0E23"/>
    <w:rsid w:val="00ED22CB"/>
    <w:rsid w:val="00ED2F8C"/>
    <w:rsid w:val="00ED3CD3"/>
    <w:rsid w:val="00ED46CD"/>
    <w:rsid w:val="00ED512F"/>
    <w:rsid w:val="00ED60D3"/>
    <w:rsid w:val="00ED6FCE"/>
    <w:rsid w:val="00ED7931"/>
    <w:rsid w:val="00EE0764"/>
    <w:rsid w:val="00EE0FAF"/>
    <w:rsid w:val="00EE477B"/>
    <w:rsid w:val="00EE601C"/>
    <w:rsid w:val="00EE6BEA"/>
    <w:rsid w:val="00EE6CEC"/>
    <w:rsid w:val="00EE6E8F"/>
    <w:rsid w:val="00EE7982"/>
    <w:rsid w:val="00EE7BE2"/>
    <w:rsid w:val="00EF1164"/>
    <w:rsid w:val="00EF1E4F"/>
    <w:rsid w:val="00EF3955"/>
    <w:rsid w:val="00EF4C87"/>
    <w:rsid w:val="00EF58D0"/>
    <w:rsid w:val="00EF6DFB"/>
    <w:rsid w:val="00F00598"/>
    <w:rsid w:val="00F031B1"/>
    <w:rsid w:val="00F0344C"/>
    <w:rsid w:val="00F03F1F"/>
    <w:rsid w:val="00F05F2D"/>
    <w:rsid w:val="00F077C5"/>
    <w:rsid w:val="00F10DC0"/>
    <w:rsid w:val="00F10E55"/>
    <w:rsid w:val="00F12684"/>
    <w:rsid w:val="00F12FA2"/>
    <w:rsid w:val="00F15854"/>
    <w:rsid w:val="00F16B6A"/>
    <w:rsid w:val="00F175F4"/>
    <w:rsid w:val="00F2381D"/>
    <w:rsid w:val="00F23900"/>
    <w:rsid w:val="00F27252"/>
    <w:rsid w:val="00F27B3B"/>
    <w:rsid w:val="00F30424"/>
    <w:rsid w:val="00F310C5"/>
    <w:rsid w:val="00F345EA"/>
    <w:rsid w:val="00F35535"/>
    <w:rsid w:val="00F37132"/>
    <w:rsid w:val="00F42DEF"/>
    <w:rsid w:val="00F44CF1"/>
    <w:rsid w:val="00F45136"/>
    <w:rsid w:val="00F47B12"/>
    <w:rsid w:val="00F47F47"/>
    <w:rsid w:val="00F53199"/>
    <w:rsid w:val="00F54C87"/>
    <w:rsid w:val="00F54FB7"/>
    <w:rsid w:val="00F563AC"/>
    <w:rsid w:val="00F600BD"/>
    <w:rsid w:val="00F63A3B"/>
    <w:rsid w:val="00F65146"/>
    <w:rsid w:val="00F655A4"/>
    <w:rsid w:val="00F65FDB"/>
    <w:rsid w:val="00F667DA"/>
    <w:rsid w:val="00F676C2"/>
    <w:rsid w:val="00F70F8A"/>
    <w:rsid w:val="00F713BD"/>
    <w:rsid w:val="00F728FE"/>
    <w:rsid w:val="00F729E3"/>
    <w:rsid w:val="00F752B4"/>
    <w:rsid w:val="00F77217"/>
    <w:rsid w:val="00F81755"/>
    <w:rsid w:val="00F82958"/>
    <w:rsid w:val="00F8448A"/>
    <w:rsid w:val="00F848DC"/>
    <w:rsid w:val="00F84F4D"/>
    <w:rsid w:val="00F86C2C"/>
    <w:rsid w:val="00F87B26"/>
    <w:rsid w:val="00F93DCB"/>
    <w:rsid w:val="00F948E6"/>
    <w:rsid w:val="00F96188"/>
    <w:rsid w:val="00FA1D02"/>
    <w:rsid w:val="00FA289D"/>
    <w:rsid w:val="00FA36A9"/>
    <w:rsid w:val="00FA4CEF"/>
    <w:rsid w:val="00FA65A9"/>
    <w:rsid w:val="00FA7322"/>
    <w:rsid w:val="00FA7F08"/>
    <w:rsid w:val="00FB3EF9"/>
    <w:rsid w:val="00FB4393"/>
    <w:rsid w:val="00FB5A3A"/>
    <w:rsid w:val="00FC05F2"/>
    <w:rsid w:val="00FC2503"/>
    <w:rsid w:val="00FC3F31"/>
    <w:rsid w:val="00FC582B"/>
    <w:rsid w:val="00FC6558"/>
    <w:rsid w:val="00FC679C"/>
    <w:rsid w:val="00FC67F2"/>
    <w:rsid w:val="00FC71E3"/>
    <w:rsid w:val="00FC76CB"/>
    <w:rsid w:val="00FD1973"/>
    <w:rsid w:val="00FD236F"/>
    <w:rsid w:val="00FD4CCB"/>
    <w:rsid w:val="00FE09FA"/>
    <w:rsid w:val="00FE2185"/>
    <w:rsid w:val="00FE2AB3"/>
    <w:rsid w:val="00FE2D69"/>
    <w:rsid w:val="00FE3A52"/>
    <w:rsid w:val="00FE699C"/>
    <w:rsid w:val="00FE6E35"/>
    <w:rsid w:val="00FE7101"/>
    <w:rsid w:val="00FF1455"/>
    <w:rsid w:val="00FF1718"/>
    <w:rsid w:val="00FF1C19"/>
    <w:rsid w:val="00FF27E4"/>
    <w:rsid w:val="00FF5E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9A"/>
    <w:pPr>
      <w:widowControl w:val="0"/>
      <w:adjustRightInd w:val="0"/>
      <w:spacing w:line="360" w:lineRule="atLeast"/>
      <w:jc w:val="both"/>
      <w:textAlignment w:val="baseline"/>
    </w:pPr>
    <w:rPr>
      <w:sz w:val="24"/>
      <w:szCs w:val="24"/>
      <w:lang w:val="fr-FR" w:eastAsia="fr-FR"/>
    </w:rPr>
  </w:style>
  <w:style w:type="paragraph" w:styleId="Balk1">
    <w:name w:val="heading 1"/>
    <w:basedOn w:val="Normal"/>
    <w:next w:val="Normal"/>
    <w:qFormat/>
    <w:rsid w:val="00EA5059"/>
    <w:pPr>
      <w:keepNext/>
      <w:numPr>
        <w:numId w:val="2"/>
      </w:numPr>
      <w:spacing w:before="240" w:line="240" w:lineRule="auto"/>
      <w:outlineLvl w:val="0"/>
    </w:pPr>
    <w:rPr>
      <w:rFonts w:ascii="Arial" w:hAnsi="Arial"/>
      <w:b/>
      <w:bCs/>
      <w:szCs w:val="20"/>
      <w:lang w:val="tr-TR" w:eastAsia="tr-TR"/>
    </w:rPr>
  </w:style>
  <w:style w:type="paragraph" w:styleId="Balk2">
    <w:name w:val="heading 2"/>
    <w:basedOn w:val="Normal"/>
    <w:next w:val="Normal"/>
    <w:qFormat/>
    <w:rsid w:val="005F3712"/>
    <w:pPr>
      <w:keepNext/>
      <w:numPr>
        <w:ilvl w:val="1"/>
        <w:numId w:val="2"/>
      </w:numPr>
      <w:spacing w:before="240" w:after="60"/>
      <w:outlineLvl w:val="1"/>
    </w:pPr>
    <w:rPr>
      <w:rFonts w:ascii="Arial" w:hAnsi="Arial" w:cs="Arial"/>
      <w:b/>
      <w:bCs/>
      <w:i/>
      <w:iCs/>
      <w:sz w:val="28"/>
      <w:szCs w:val="28"/>
    </w:rPr>
  </w:style>
  <w:style w:type="paragraph" w:styleId="Balk3">
    <w:name w:val="heading 3"/>
    <w:basedOn w:val="Normal"/>
    <w:next w:val="Normal"/>
    <w:qFormat/>
    <w:rsid w:val="00FC71E3"/>
    <w:pPr>
      <w:keepNext/>
      <w:spacing w:before="240" w:after="60"/>
      <w:outlineLvl w:val="2"/>
    </w:pPr>
    <w:rPr>
      <w:rFonts w:ascii="Arial" w:hAnsi="Arial" w:cs="Arial"/>
      <w:b/>
      <w:bCs/>
      <w:sz w:val="26"/>
      <w:szCs w:val="26"/>
    </w:rPr>
  </w:style>
  <w:style w:type="paragraph" w:styleId="Balk4">
    <w:name w:val="heading 4"/>
    <w:basedOn w:val="Normal"/>
    <w:next w:val="Normal"/>
    <w:qFormat/>
    <w:rsid w:val="00175E02"/>
    <w:pPr>
      <w:keepNext/>
      <w:spacing w:before="240" w:after="60"/>
      <w:outlineLvl w:val="3"/>
    </w:pPr>
    <w:rPr>
      <w:b/>
      <w:bCs/>
      <w:sz w:val="28"/>
      <w:szCs w:val="28"/>
    </w:rPr>
  </w:style>
  <w:style w:type="paragraph" w:styleId="Balk5">
    <w:name w:val="heading 5"/>
    <w:basedOn w:val="Normal"/>
    <w:next w:val="Normal"/>
    <w:qFormat/>
    <w:rsid w:val="005F3712"/>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66B78"/>
    <w:pPr>
      <w:jc w:val="center"/>
    </w:pPr>
    <w:rPr>
      <w:b/>
      <w:bCs/>
      <w:u w:val="single"/>
      <w:lang w:val="en-GB"/>
    </w:rPr>
  </w:style>
  <w:style w:type="paragraph" w:customStyle="1" w:styleId="BodyText4">
    <w:name w:val="Body Text4"/>
    <w:basedOn w:val="Normal"/>
    <w:rsid w:val="00E66B78"/>
    <w:pPr>
      <w:overflowPunct w:val="0"/>
      <w:autoSpaceDE w:val="0"/>
      <w:autoSpaceDN w:val="0"/>
      <w:spacing w:after="120"/>
      <w:ind w:left="851"/>
    </w:pPr>
    <w:rPr>
      <w:sz w:val="20"/>
      <w:szCs w:val="20"/>
      <w:lang w:val="en-GB"/>
    </w:rPr>
  </w:style>
  <w:style w:type="character" w:styleId="Kpr">
    <w:name w:val="Hyperlink"/>
    <w:basedOn w:val="VarsaylanParagrafYazTipi"/>
    <w:uiPriority w:val="99"/>
    <w:rsid w:val="00E66B78"/>
    <w:rPr>
      <w:color w:val="0000FF"/>
      <w:u w:val="single"/>
    </w:rPr>
  </w:style>
  <w:style w:type="paragraph" w:styleId="GvdeMetni">
    <w:name w:val="Body Text"/>
    <w:basedOn w:val="Normal"/>
    <w:rsid w:val="00E66B78"/>
    <w:rPr>
      <w:lang w:val="en-GB"/>
    </w:rPr>
  </w:style>
  <w:style w:type="paragraph" w:styleId="GvdeMetni2">
    <w:name w:val="Body Text 2"/>
    <w:basedOn w:val="Normal"/>
    <w:rsid w:val="008C23DC"/>
    <w:pPr>
      <w:spacing w:after="120" w:line="480" w:lineRule="auto"/>
    </w:pPr>
  </w:style>
  <w:style w:type="paragraph" w:styleId="stbilgi">
    <w:name w:val="header"/>
    <w:basedOn w:val="Normal"/>
    <w:link w:val="stbilgiChar"/>
    <w:rsid w:val="004C609D"/>
    <w:pPr>
      <w:tabs>
        <w:tab w:val="center" w:pos="4536"/>
        <w:tab w:val="right" w:pos="9072"/>
      </w:tabs>
    </w:pPr>
  </w:style>
  <w:style w:type="paragraph" w:styleId="Altbilgi">
    <w:name w:val="footer"/>
    <w:basedOn w:val="Normal"/>
    <w:link w:val="AltbilgiChar"/>
    <w:uiPriority w:val="99"/>
    <w:rsid w:val="004C609D"/>
    <w:pPr>
      <w:tabs>
        <w:tab w:val="center" w:pos="4536"/>
        <w:tab w:val="right" w:pos="9072"/>
      </w:tabs>
    </w:pPr>
  </w:style>
  <w:style w:type="character" w:styleId="SayfaNumaras">
    <w:name w:val="page number"/>
    <w:basedOn w:val="VarsaylanParagrafYazTipi"/>
    <w:rsid w:val="00273A94"/>
  </w:style>
  <w:style w:type="table" w:styleId="TabloKlavuzu">
    <w:name w:val="Table Grid"/>
    <w:basedOn w:val="NormalTablo"/>
    <w:rsid w:val="008A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077C5"/>
    <w:pPr>
      <w:widowControl/>
      <w:adjustRightInd/>
      <w:spacing w:before="54" w:after="54" w:line="240" w:lineRule="auto"/>
      <w:jc w:val="left"/>
      <w:textAlignment w:val="auto"/>
    </w:pPr>
    <w:rPr>
      <w:rFonts w:ascii="Trebuchet MS" w:hAnsi="Trebuchet MS"/>
      <w:sz w:val="20"/>
      <w:szCs w:val="20"/>
      <w:lang w:val="tr-TR" w:eastAsia="tr-TR"/>
    </w:rPr>
  </w:style>
  <w:style w:type="paragraph" w:styleId="T1">
    <w:name w:val="toc 1"/>
    <w:basedOn w:val="Normal"/>
    <w:next w:val="Normal"/>
    <w:autoRedefine/>
    <w:uiPriority w:val="39"/>
    <w:rsid w:val="00780F95"/>
    <w:pPr>
      <w:tabs>
        <w:tab w:val="left" w:pos="720"/>
        <w:tab w:val="right" w:leader="dot" w:pos="9486"/>
      </w:tabs>
      <w:spacing w:before="120" w:line="240" w:lineRule="auto"/>
      <w:jc w:val="left"/>
    </w:pPr>
  </w:style>
  <w:style w:type="paragraph" w:styleId="GvdeMetniGirintisi">
    <w:name w:val="Body Text Indent"/>
    <w:basedOn w:val="Normal"/>
    <w:rsid w:val="00C348E5"/>
    <w:pPr>
      <w:spacing w:after="120"/>
      <w:ind w:left="283"/>
    </w:pPr>
  </w:style>
  <w:style w:type="paragraph" w:styleId="bekMetni">
    <w:name w:val="Block Text"/>
    <w:basedOn w:val="Normal"/>
    <w:rsid w:val="005F3712"/>
    <w:pPr>
      <w:widowControl/>
      <w:pBdr>
        <w:top w:val="single" w:sz="12" w:space="1" w:color="auto"/>
        <w:left w:val="single" w:sz="12" w:space="1" w:color="auto"/>
        <w:bottom w:val="single" w:sz="12" w:space="1" w:color="auto"/>
        <w:right w:val="single" w:sz="12" w:space="1" w:color="auto"/>
      </w:pBdr>
      <w:adjustRightInd/>
      <w:spacing w:line="240" w:lineRule="auto"/>
      <w:ind w:left="567" w:right="566"/>
      <w:jc w:val="center"/>
      <w:textAlignment w:val="auto"/>
    </w:pPr>
    <w:rPr>
      <w:rFonts w:ascii="Arial" w:hAnsi="Arial"/>
      <w:b/>
      <w:sz w:val="32"/>
      <w:szCs w:val="20"/>
      <w:lang w:val="en-GB" w:eastAsia="en-US"/>
    </w:rPr>
  </w:style>
  <w:style w:type="paragraph" w:customStyle="1" w:styleId="StilBalk3Arial">
    <w:name w:val="Stil Başlık 3 + Arial"/>
    <w:basedOn w:val="Normal"/>
    <w:rsid w:val="0028741F"/>
    <w:pPr>
      <w:numPr>
        <w:ilvl w:val="2"/>
        <w:numId w:val="2"/>
      </w:numPr>
    </w:pPr>
  </w:style>
  <w:style w:type="paragraph" w:styleId="T2">
    <w:name w:val="toc 2"/>
    <w:basedOn w:val="Normal"/>
    <w:next w:val="Normal"/>
    <w:autoRedefine/>
    <w:uiPriority w:val="39"/>
    <w:rsid w:val="006F7B83"/>
    <w:pPr>
      <w:tabs>
        <w:tab w:val="left" w:pos="709"/>
        <w:tab w:val="right" w:leader="dot" w:pos="9486"/>
      </w:tabs>
      <w:ind w:left="240"/>
    </w:pPr>
  </w:style>
  <w:style w:type="character" w:styleId="zlenenKpr">
    <w:name w:val="FollowedHyperlink"/>
    <w:basedOn w:val="VarsaylanParagrafYazTipi"/>
    <w:rsid w:val="00A9250C"/>
    <w:rPr>
      <w:color w:val="800080"/>
      <w:u w:val="single"/>
    </w:rPr>
  </w:style>
  <w:style w:type="paragraph" w:customStyle="1" w:styleId="Default">
    <w:name w:val="Default"/>
    <w:rsid w:val="001F2975"/>
    <w:pPr>
      <w:autoSpaceDE w:val="0"/>
      <w:autoSpaceDN w:val="0"/>
      <w:adjustRightInd w:val="0"/>
    </w:pPr>
    <w:rPr>
      <w:rFonts w:ascii="Swis721 BT" w:hAnsi="Swis721 BT" w:cs="Swis721 BT"/>
      <w:color w:val="000000"/>
      <w:sz w:val="24"/>
      <w:szCs w:val="24"/>
    </w:rPr>
  </w:style>
  <w:style w:type="character" w:styleId="AklamaBavurusu">
    <w:name w:val="annotation reference"/>
    <w:basedOn w:val="VarsaylanParagrafYazTipi"/>
    <w:semiHidden/>
    <w:rsid w:val="00A6287D"/>
    <w:rPr>
      <w:sz w:val="16"/>
      <w:szCs w:val="16"/>
    </w:rPr>
  </w:style>
  <w:style w:type="paragraph" w:styleId="AklamaMetni">
    <w:name w:val="annotation text"/>
    <w:basedOn w:val="Normal"/>
    <w:link w:val="AklamaMetniChar"/>
    <w:semiHidden/>
    <w:rsid w:val="00A6287D"/>
    <w:rPr>
      <w:sz w:val="20"/>
      <w:szCs w:val="20"/>
      <w:lang w:val="tr-TR"/>
    </w:rPr>
  </w:style>
  <w:style w:type="paragraph" w:styleId="BalonMetni">
    <w:name w:val="Balloon Text"/>
    <w:basedOn w:val="Normal"/>
    <w:link w:val="BalonMetniChar"/>
    <w:uiPriority w:val="99"/>
    <w:semiHidden/>
    <w:rsid w:val="00A6287D"/>
    <w:rPr>
      <w:rFonts w:ascii="Tahoma" w:hAnsi="Tahoma" w:cs="Tahoma"/>
      <w:sz w:val="16"/>
      <w:szCs w:val="16"/>
    </w:rPr>
  </w:style>
  <w:style w:type="character" w:styleId="Gl">
    <w:name w:val="Strong"/>
    <w:basedOn w:val="VarsaylanParagrafYazTipi"/>
    <w:uiPriority w:val="22"/>
    <w:qFormat/>
    <w:rsid w:val="00F2381D"/>
    <w:rPr>
      <w:b/>
      <w:bCs/>
    </w:rPr>
  </w:style>
  <w:style w:type="character" w:customStyle="1" w:styleId="style61">
    <w:name w:val="style61"/>
    <w:basedOn w:val="VarsaylanParagrafYazTipi"/>
    <w:rsid w:val="00460208"/>
    <w:rPr>
      <w:rFonts w:ascii="Verdana" w:hAnsi="Verdana" w:hint="default"/>
      <w:sz w:val="11"/>
      <w:szCs w:val="11"/>
    </w:rPr>
  </w:style>
  <w:style w:type="character" w:customStyle="1" w:styleId="st1">
    <w:name w:val="st1"/>
    <w:basedOn w:val="VarsaylanParagrafYazTipi"/>
    <w:rsid w:val="00FC05F2"/>
  </w:style>
  <w:style w:type="character" w:customStyle="1" w:styleId="zmsearchresult1">
    <w:name w:val="zmsearchresult1"/>
    <w:basedOn w:val="VarsaylanParagrafYazTipi"/>
    <w:rsid w:val="00AA1C67"/>
    <w:rPr>
      <w:shd w:val="clear" w:color="auto" w:fill="FFFEC4"/>
    </w:rPr>
  </w:style>
  <w:style w:type="character" w:customStyle="1" w:styleId="object">
    <w:name w:val="object"/>
    <w:basedOn w:val="VarsaylanParagrafYazTipi"/>
    <w:rsid w:val="00440A5D"/>
  </w:style>
  <w:style w:type="character" w:customStyle="1" w:styleId="undefined">
    <w:name w:val="undefined"/>
    <w:basedOn w:val="VarsaylanParagrafYazTipi"/>
    <w:rsid w:val="00440A5D"/>
  </w:style>
  <w:style w:type="character" w:customStyle="1" w:styleId="apple-converted-space">
    <w:name w:val="apple-converted-space"/>
    <w:basedOn w:val="VarsaylanParagrafYazTipi"/>
    <w:rsid w:val="0091389D"/>
  </w:style>
  <w:style w:type="character" w:styleId="Vurgu">
    <w:name w:val="Emphasis"/>
    <w:basedOn w:val="VarsaylanParagrafYazTipi"/>
    <w:uiPriority w:val="20"/>
    <w:qFormat/>
    <w:rsid w:val="0091389D"/>
    <w:rPr>
      <w:i/>
      <w:iCs/>
    </w:rPr>
  </w:style>
  <w:style w:type="table" w:styleId="OrtaGlgeleme1-Vurgu5">
    <w:name w:val="Medium Shading 1 Accent 5"/>
    <w:basedOn w:val="NormalTablo"/>
    <w:uiPriority w:val="63"/>
    <w:rsid w:val="007102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GvdeMetni3">
    <w:name w:val="Body Text 3"/>
    <w:basedOn w:val="Normal"/>
    <w:link w:val="GvdeMetni3Char"/>
    <w:uiPriority w:val="99"/>
    <w:semiHidden/>
    <w:unhideWhenUsed/>
    <w:rsid w:val="00196951"/>
    <w:pPr>
      <w:spacing w:after="120"/>
    </w:pPr>
    <w:rPr>
      <w:sz w:val="16"/>
      <w:szCs w:val="16"/>
    </w:rPr>
  </w:style>
  <w:style w:type="character" w:customStyle="1" w:styleId="GvdeMetni3Char">
    <w:name w:val="Gövde Metni 3 Char"/>
    <w:basedOn w:val="VarsaylanParagrafYazTipi"/>
    <w:link w:val="GvdeMetni3"/>
    <w:uiPriority w:val="99"/>
    <w:semiHidden/>
    <w:rsid w:val="00196951"/>
    <w:rPr>
      <w:sz w:val="16"/>
      <w:szCs w:val="16"/>
      <w:lang w:val="fr-FR" w:eastAsia="fr-FR"/>
    </w:rPr>
  </w:style>
  <w:style w:type="table" w:styleId="AkListe-Vurgu5">
    <w:name w:val="Light List Accent 5"/>
    <w:basedOn w:val="NormalTablo"/>
    <w:uiPriority w:val="61"/>
    <w:rsid w:val="0053071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YerTutucuMetni">
    <w:name w:val="Placeholder Text"/>
    <w:basedOn w:val="VarsaylanParagrafYazTipi"/>
    <w:uiPriority w:val="99"/>
    <w:semiHidden/>
    <w:rsid w:val="00562115"/>
    <w:rPr>
      <w:color w:val="808080"/>
    </w:rPr>
  </w:style>
  <w:style w:type="character" w:customStyle="1" w:styleId="contact-street">
    <w:name w:val="contact-street"/>
    <w:basedOn w:val="VarsaylanParagrafYazTipi"/>
    <w:rsid w:val="00562361"/>
  </w:style>
  <w:style w:type="character" w:customStyle="1" w:styleId="contact-suburb">
    <w:name w:val="contact-suburb"/>
    <w:basedOn w:val="VarsaylanParagrafYazTipi"/>
    <w:rsid w:val="00562361"/>
  </w:style>
  <w:style w:type="character" w:customStyle="1" w:styleId="contact-country">
    <w:name w:val="contact-country"/>
    <w:basedOn w:val="VarsaylanParagrafYazTipi"/>
    <w:rsid w:val="00562361"/>
  </w:style>
  <w:style w:type="paragraph" w:styleId="ListeParagraf">
    <w:name w:val="List Paragraph"/>
    <w:basedOn w:val="Normal"/>
    <w:uiPriority w:val="34"/>
    <w:qFormat/>
    <w:rsid w:val="00574D6D"/>
    <w:pPr>
      <w:ind w:left="720"/>
      <w:contextualSpacing/>
    </w:pPr>
  </w:style>
  <w:style w:type="character" w:customStyle="1" w:styleId="DzMetinChar">
    <w:name w:val="Düz Metin Char"/>
    <w:basedOn w:val="VarsaylanParagrafYazTipi"/>
    <w:link w:val="DzMetin"/>
    <w:uiPriority w:val="99"/>
    <w:semiHidden/>
    <w:locked/>
    <w:rsid w:val="00C662C9"/>
    <w:rPr>
      <w:rFonts w:ascii="Consolas" w:hAnsi="Consolas" w:cs="Consolas"/>
      <w:sz w:val="21"/>
      <w:szCs w:val="21"/>
    </w:rPr>
  </w:style>
  <w:style w:type="paragraph" w:styleId="DzMetin">
    <w:name w:val="Plain Text"/>
    <w:basedOn w:val="Normal"/>
    <w:link w:val="DzMetinChar"/>
    <w:uiPriority w:val="99"/>
    <w:semiHidden/>
    <w:unhideWhenUsed/>
    <w:rsid w:val="00C662C9"/>
    <w:pPr>
      <w:widowControl/>
      <w:adjustRightInd/>
      <w:spacing w:before="100" w:beforeAutospacing="1" w:after="100" w:afterAutospacing="1" w:line="240" w:lineRule="auto"/>
      <w:jc w:val="left"/>
      <w:textAlignment w:val="auto"/>
    </w:pPr>
    <w:rPr>
      <w:rFonts w:ascii="Consolas" w:hAnsi="Consolas" w:cs="Consolas"/>
      <w:sz w:val="21"/>
      <w:szCs w:val="21"/>
      <w:lang w:val="tr-TR" w:eastAsia="tr-TR"/>
    </w:rPr>
  </w:style>
  <w:style w:type="character" w:customStyle="1" w:styleId="DzMetinChar1">
    <w:name w:val="Düz Metin Char1"/>
    <w:basedOn w:val="VarsaylanParagrafYazTipi"/>
    <w:uiPriority w:val="99"/>
    <w:semiHidden/>
    <w:rsid w:val="00C662C9"/>
    <w:rPr>
      <w:rFonts w:ascii="Consolas" w:hAnsi="Consolas" w:cs="Consolas"/>
      <w:sz w:val="21"/>
      <w:szCs w:val="21"/>
      <w:lang w:val="fr-FR" w:eastAsia="fr-FR"/>
    </w:rPr>
  </w:style>
  <w:style w:type="character" w:customStyle="1" w:styleId="shorttext">
    <w:name w:val="short_text"/>
    <w:basedOn w:val="VarsaylanParagrafYazTipi"/>
    <w:rsid w:val="00170DF6"/>
  </w:style>
  <w:style w:type="paragraph" w:customStyle="1" w:styleId="GvdeMetni21">
    <w:name w:val="Gövde Metni 21"/>
    <w:basedOn w:val="Normal"/>
    <w:rsid w:val="002D704E"/>
    <w:pPr>
      <w:widowControl/>
      <w:adjustRightInd/>
      <w:spacing w:line="240" w:lineRule="auto"/>
      <w:jc w:val="left"/>
      <w:textAlignment w:val="auto"/>
    </w:pPr>
    <w:rPr>
      <w:szCs w:val="20"/>
      <w:lang w:val="en-US" w:eastAsia="tr-TR"/>
    </w:rPr>
  </w:style>
  <w:style w:type="character" w:customStyle="1" w:styleId="BalonMetniChar">
    <w:name w:val="Balon Metni Char"/>
    <w:basedOn w:val="VarsaylanParagrafYazTipi"/>
    <w:link w:val="BalonMetni"/>
    <w:uiPriority w:val="99"/>
    <w:semiHidden/>
    <w:rsid w:val="00171C4B"/>
    <w:rPr>
      <w:rFonts w:ascii="Tahoma" w:hAnsi="Tahoma" w:cs="Tahoma"/>
      <w:sz w:val="16"/>
      <w:szCs w:val="16"/>
      <w:lang w:val="fr-FR" w:eastAsia="fr-FR"/>
    </w:rPr>
  </w:style>
  <w:style w:type="paragraph" w:styleId="AltKonuBal">
    <w:name w:val="Subtitle"/>
    <w:basedOn w:val="Normal"/>
    <w:link w:val="AltKonuBalChar"/>
    <w:qFormat/>
    <w:rsid w:val="007A3CB7"/>
    <w:pPr>
      <w:widowControl/>
      <w:adjustRightInd/>
      <w:spacing w:line="240" w:lineRule="auto"/>
      <w:jc w:val="center"/>
      <w:textAlignment w:val="auto"/>
    </w:pPr>
    <w:rPr>
      <w:b/>
      <w:lang w:val="tr-TR" w:eastAsia="tr-TR"/>
    </w:rPr>
  </w:style>
  <w:style w:type="character" w:customStyle="1" w:styleId="AltKonuBalChar">
    <w:name w:val="Alt Konu Başlığı Char"/>
    <w:basedOn w:val="VarsaylanParagrafYazTipi"/>
    <w:link w:val="AltKonuBal"/>
    <w:rsid w:val="007A3CB7"/>
    <w:rPr>
      <w:b/>
      <w:sz w:val="24"/>
      <w:szCs w:val="24"/>
    </w:rPr>
  </w:style>
  <w:style w:type="character" w:customStyle="1" w:styleId="stbilgiChar">
    <w:name w:val="Üstbilgi Char"/>
    <w:basedOn w:val="VarsaylanParagrafYazTipi"/>
    <w:link w:val="stbilgi"/>
    <w:rsid w:val="007263A7"/>
    <w:rPr>
      <w:sz w:val="24"/>
      <w:szCs w:val="24"/>
      <w:lang w:val="fr-FR" w:eastAsia="fr-FR"/>
    </w:rPr>
  </w:style>
  <w:style w:type="paragraph" w:styleId="ResimYazs">
    <w:name w:val="caption"/>
    <w:basedOn w:val="Normal"/>
    <w:next w:val="Normal"/>
    <w:uiPriority w:val="35"/>
    <w:unhideWhenUsed/>
    <w:qFormat/>
    <w:rsid w:val="00F8448A"/>
    <w:pPr>
      <w:spacing w:after="200" w:line="240" w:lineRule="auto"/>
    </w:pPr>
    <w:rPr>
      <w:i/>
      <w:iCs/>
      <w:color w:val="1F497D" w:themeColor="text2"/>
      <w:sz w:val="18"/>
      <w:szCs w:val="18"/>
    </w:rPr>
  </w:style>
  <w:style w:type="character" w:customStyle="1" w:styleId="AltbilgiChar">
    <w:name w:val="Altbilgi Char"/>
    <w:basedOn w:val="VarsaylanParagrafYazTipi"/>
    <w:link w:val="Altbilgi"/>
    <w:uiPriority w:val="99"/>
    <w:rsid w:val="00B77F9B"/>
    <w:rPr>
      <w:sz w:val="24"/>
      <w:szCs w:val="24"/>
      <w:lang w:val="fr-FR" w:eastAsia="fr-FR"/>
    </w:rPr>
  </w:style>
  <w:style w:type="paragraph" w:styleId="Dzeltme">
    <w:name w:val="Revision"/>
    <w:hidden/>
    <w:uiPriority w:val="99"/>
    <w:semiHidden/>
    <w:rsid w:val="003F1541"/>
    <w:rPr>
      <w:sz w:val="24"/>
      <w:szCs w:val="24"/>
      <w:lang w:val="fr-FR" w:eastAsia="fr-FR"/>
    </w:rPr>
  </w:style>
  <w:style w:type="paragraph" w:styleId="AklamaKonusu">
    <w:name w:val="annotation subject"/>
    <w:basedOn w:val="AklamaMetni"/>
    <w:next w:val="AklamaMetni"/>
    <w:link w:val="AklamaKonusuChar"/>
    <w:uiPriority w:val="99"/>
    <w:semiHidden/>
    <w:unhideWhenUsed/>
    <w:rsid w:val="003F1541"/>
    <w:pPr>
      <w:spacing w:line="240" w:lineRule="auto"/>
    </w:pPr>
    <w:rPr>
      <w:b/>
      <w:bCs/>
      <w:lang w:val="fr-FR"/>
    </w:rPr>
  </w:style>
  <w:style w:type="character" w:customStyle="1" w:styleId="AklamaMetniChar">
    <w:name w:val="Açıklama Metni Char"/>
    <w:basedOn w:val="VarsaylanParagrafYazTipi"/>
    <w:link w:val="AklamaMetni"/>
    <w:semiHidden/>
    <w:rsid w:val="003F1541"/>
    <w:rPr>
      <w:lang w:eastAsia="fr-FR"/>
    </w:rPr>
  </w:style>
  <w:style w:type="character" w:customStyle="1" w:styleId="AklamaKonusuChar">
    <w:name w:val="Açıklama Konusu Char"/>
    <w:basedOn w:val="AklamaMetniChar"/>
    <w:link w:val="AklamaKonusu"/>
    <w:uiPriority w:val="99"/>
    <w:semiHidden/>
    <w:rsid w:val="003F1541"/>
    <w:rPr>
      <w:b/>
      <w:bCs/>
      <w:lang w:val="fr-FR" w:eastAsia="fr-FR"/>
    </w:rPr>
  </w:style>
</w:styles>
</file>

<file path=word/webSettings.xml><?xml version="1.0" encoding="utf-8"?>
<w:webSettings xmlns:r="http://schemas.openxmlformats.org/officeDocument/2006/relationships" xmlns:w="http://schemas.openxmlformats.org/wordprocessingml/2006/main">
  <w:divs>
    <w:div w:id="32074277">
      <w:bodyDiv w:val="1"/>
      <w:marLeft w:val="0"/>
      <w:marRight w:val="0"/>
      <w:marTop w:val="0"/>
      <w:marBottom w:val="0"/>
      <w:divBdr>
        <w:top w:val="none" w:sz="0" w:space="0" w:color="auto"/>
        <w:left w:val="none" w:sz="0" w:space="0" w:color="auto"/>
        <w:bottom w:val="none" w:sz="0" w:space="0" w:color="auto"/>
        <w:right w:val="none" w:sz="0" w:space="0" w:color="auto"/>
      </w:divBdr>
    </w:div>
    <w:div w:id="115832893">
      <w:bodyDiv w:val="1"/>
      <w:marLeft w:val="0"/>
      <w:marRight w:val="0"/>
      <w:marTop w:val="0"/>
      <w:marBottom w:val="0"/>
      <w:divBdr>
        <w:top w:val="none" w:sz="0" w:space="0" w:color="auto"/>
        <w:left w:val="none" w:sz="0" w:space="0" w:color="auto"/>
        <w:bottom w:val="none" w:sz="0" w:space="0" w:color="auto"/>
        <w:right w:val="none" w:sz="0" w:space="0" w:color="auto"/>
      </w:divBdr>
    </w:div>
    <w:div w:id="174274216">
      <w:bodyDiv w:val="1"/>
      <w:marLeft w:val="0"/>
      <w:marRight w:val="0"/>
      <w:marTop w:val="0"/>
      <w:marBottom w:val="0"/>
      <w:divBdr>
        <w:top w:val="none" w:sz="0" w:space="0" w:color="auto"/>
        <w:left w:val="none" w:sz="0" w:space="0" w:color="auto"/>
        <w:bottom w:val="none" w:sz="0" w:space="0" w:color="auto"/>
        <w:right w:val="none" w:sz="0" w:space="0" w:color="auto"/>
      </w:divBdr>
    </w:div>
    <w:div w:id="18510349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29">
          <w:marLeft w:val="0"/>
          <w:marRight w:val="0"/>
          <w:marTop w:val="0"/>
          <w:marBottom w:val="0"/>
          <w:divBdr>
            <w:top w:val="none" w:sz="0" w:space="0" w:color="auto"/>
            <w:left w:val="none" w:sz="0" w:space="0" w:color="auto"/>
            <w:bottom w:val="none" w:sz="0" w:space="0" w:color="auto"/>
            <w:right w:val="none" w:sz="0" w:space="0" w:color="auto"/>
          </w:divBdr>
        </w:div>
      </w:divsChild>
    </w:div>
    <w:div w:id="384254116">
      <w:bodyDiv w:val="1"/>
      <w:marLeft w:val="0"/>
      <w:marRight w:val="0"/>
      <w:marTop w:val="0"/>
      <w:marBottom w:val="0"/>
      <w:divBdr>
        <w:top w:val="none" w:sz="0" w:space="0" w:color="auto"/>
        <w:left w:val="none" w:sz="0" w:space="0" w:color="auto"/>
        <w:bottom w:val="none" w:sz="0" w:space="0" w:color="auto"/>
        <w:right w:val="none" w:sz="0" w:space="0" w:color="auto"/>
      </w:divBdr>
    </w:div>
    <w:div w:id="384254868">
      <w:bodyDiv w:val="1"/>
      <w:marLeft w:val="0"/>
      <w:marRight w:val="0"/>
      <w:marTop w:val="0"/>
      <w:marBottom w:val="0"/>
      <w:divBdr>
        <w:top w:val="none" w:sz="0" w:space="0" w:color="auto"/>
        <w:left w:val="none" w:sz="0" w:space="0" w:color="auto"/>
        <w:bottom w:val="none" w:sz="0" w:space="0" w:color="auto"/>
        <w:right w:val="none" w:sz="0" w:space="0" w:color="auto"/>
      </w:divBdr>
    </w:div>
    <w:div w:id="528836697">
      <w:bodyDiv w:val="1"/>
      <w:marLeft w:val="0"/>
      <w:marRight w:val="0"/>
      <w:marTop w:val="0"/>
      <w:marBottom w:val="0"/>
      <w:divBdr>
        <w:top w:val="none" w:sz="0" w:space="0" w:color="auto"/>
        <w:left w:val="none" w:sz="0" w:space="0" w:color="auto"/>
        <w:bottom w:val="none" w:sz="0" w:space="0" w:color="auto"/>
        <w:right w:val="none" w:sz="0" w:space="0" w:color="auto"/>
      </w:divBdr>
    </w:div>
    <w:div w:id="530729296">
      <w:bodyDiv w:val="1"/>
      <w:marLeft w:val="0"/>
      <w:marRight w:val="0"/>
      <w:marTop w:val="0"/>
      <w:marBottom w:val="0"/>
      <w:divBdr>
        <w:top w:val="none" w:sz="0" w:space="0" w:color="auto"/>
        <w:left w:val="none" w:sz="0" w:space="0" w:color="auto"/>
        <w:bottom w:val="none" w:sz="0" w:space="0" w:color="auto"/>
        <w:right w:val="none" w:sz="0" w:space="0" w:color="auto"/>
      </w:divBdr>
    </w:div>
    <w:div w:id="532574779">
      <w:bodyDiv w:val="1"/>
      <w:marLeft w:val="0"/>
      <w:marRight w:val="0"/>
      <w:marTop w:val="0"/>
      <w:marBottom w:val="0"/>
      <w:divBdr>
        <w:top w:val="none" w:sz="0" w:space="0" w:color="auto"/>
        <w:left w:val="none" w:sz="0" w:space="0" w:color="auto"/>
        <w:bottom w:val="none" w:sz="0" w:space="0" w:color="auto"/>
        <w:right w:val="none" w:sz="0" w:space="0" w:color="auto"/>
      </w:divBdr>
      <w:divsChild>
        <w:div w:id="821389070">
          <w:marLeft w:val="0"/>
          <w:marRight w:val="0"/>
          <w:marTop w:val="0"/>
          <w:marBottom w:val="0"/>
          <w:divBdr>
            <w:top w:val="none" w:sz="0" w:space="0" w:color="auto"/>
            <w:left w:val="none" w:sz="0" w:space="0" w:color="auto"/>
            <w:bottom w:val="none" w:sz="0" w:space="0" w:color="auto"/>
            <w:right w:val="none" w:sz="0" w:space="0" w:color="auto"/>
          </w:divBdr>
        </w:div>
      </w:divsChild>
    </w:div>
    <w:div w:id="635645033">
      <w:bodyDiv w:val="1"/>
      <w:marLeft w:val="0"/>
      <w:marRight w:val="0"/>
      <w:marTop w:val="0"/>
      <w:marBottom w:val="0"/>
      <w:divBdr>
        <w:top w:val="none" w:sz="0" w:space="0" w:color="auto"/>
        <w:left w:val="none" w:sz="0" w:space="0" w:color="auto"/>
        <w:bottom w:val="none" w:sz="0" w:space="0" w:color="auto"/>
        <w:right w:val="none" w:sz="0" w:space="0" w:color="auto"/>
      </w:divBdr>
      <w:divsChild>
        <w:div w:id="119619099">
          <w:marLeft w:val="0"/>
          <w:marRight w:val="0"/>
          <w:marTop w:val="0"/>
          <w:marBottom w:val="0"/>
          <w:divBdr>
            <w:top w:val="none" w:sz="0" w:space="0" w:color="auto"/>
            <w:left w:val="none" w:sz="0" w:space="0" w:color="auto"/>
            <w:bottom w:val="none" w:sz="0" w:space="0" w:color="auto"/>
            <w:right w:val="none" w:sz="0" w:space="0" w:color="auto"/>
          </w:divBdr>
          <w:divsChild>
            <w:div w:id="1864198602">
              <w:marLeft w:val="0"/>
              <w:marRight w:val="0"/>
              <w:marTop w:val="0"/>
              <w:marBottom w:val="0"/>
              <w:divBdr>
                <w:top w:val="single" w:sz="4" w:space="0" w:color="AAAAAA"/>
                <w:left w:val="single" w:sz="4" w:space="0" w:color="AAAAAA"/>
                <w:bottom w:val="single" w:sz="4" w:space="0" w:color="AAAAAA"/>
                <w:right w:val="single" w:sz="4" w:space="0" w:color="AAAAAA"/>
              </w:divBdr>
              <w:divsChild>
                <w:div w:id="1944992591">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sChild>
    </w:div>
    <w:div w:id="654606006">
      <w:bodyDiv w:val="1"/>
      <w:marLeft w:val="0"/>
      <w:marRight w:val="0"/>
      <w:marTop w:val="0"/>
      <w:marBottom w:val="0"/>
      <w:divBdr>
        <w:top w:val="none" w:sz="0" w:space="0" w:color="auto"/>
        <w:left w:val="none" w:sz="0" w:space="0" w:color="auto"/>
        <w:bottom w:val="none" w:sz="0" w:space="0" w:color="auto"/>
        <w:right w:val="none" w:sz="0" w:space="0" w:color="auto"/>
      </w:divBdr>
      <w:divsChild>
        <w:div w:id="1662418210">
          <w:marLeft w:val="0"/>
          <w:marRight w:val="0"/>
          <w:marTop w:val="0"/>
          <w:marBottom w:val="0"/>
          <w:divBdr>
            <w:top w:val="none" w:sz="0" w:space="0" w:color="auto"/>
            <w:left w:val="none" w:sz="0" w:space="0" w:color="auto"/>
            <w:bottom w:val="none" w:sz="0" w:space="0" w:color="auto"/>
            <w:right w:val="none" w:sz="0" w:space="0" w:color="auto"/>
          </w:divBdr>
          <w:divsChild>
            <w:div w:id="1700398186">
              <w:marLeft w:val="0"/>
              <w:marRight w:val="0"/>
              <w:marTop w:val="0"/>
              <w:marBottom w:val="0"/>
              <w:divBdr>
                <w:top w:val="none" w:sz="0" w:space="0" w:color="auto"/>
                <w:left w:val="none" w:sz="0" w:space="0" w:color="auto"/>
                <w:bottom w:val="none" w:sz="0" w:space="0" w:color="auto"/>
                <w:right w:val="none" w:sz="0" w:space="0" w:color="auto"/>
              </w:divBdr>
              <w:divsChild>
                <w:div w:id="1830829657">
                  <w:marLeft w:val="0"/>
                  <w:marRight w:val="0"/>
                  <w:marTop w:val="0"/>
                  <w:marBottom w:val="0"/>
                  <w:divBdr>
                    <w:top w:val="none" w:sz="0" w:space="0" w:color="auto"/>
                    <w:left w:val="none" w:sz="0" w:space="0" w:color="auto"/>
                    <w:bottom w:val="none" w:sz="0" w:space="0" w:color="auto"/>
                    <w:right w:val="none" w:sz="0" w:space="0" w:color="auto"/>
                  </w:divBdr>
                  <w:divsChild>
                    <w:div w:id="197815753">
                      <w:marLeft w:val="0"/>
                      <w:marRight w:val="0"/>
                      <w:marTop w:val="0"/>
                      <w:marBottom w:val="0"/>
                      <w:divBdr>
                        <w:top w:val="none" w:sz="0" w:space="0" w:color="auto"/>
                        <w:left w:val="none" w:sz="0" w:space="0" w:color="auto"/>
                        <w:bottom w:val="none" w:sz="0" w:space="0" w:color="auto"/>
                        <w:right w:val="none" w:sz="0" w:space="0" w:color="auto"/>
                      </w:divBdr>
                      <w:divsChild>
                        <w:div w:id="307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1626">
      <w:bodyDiv w:val="1"/>
      <w:marLeft w:val="0"/>
      <w:marRight w:val="0"/>
      <w:marTop w:val="0"/>
      <w:marBottom w:val="0"/>
      <w:divBdr>
        <w:top w:val="none" w:sz="0" w:space="0" w:color="auto"/>
        <w:left w:val="none" w:sz="0" w:space="0" w:color="auto"/>
        <w:bottom w:val="none" w:sz="0" w:space="0" w:color="auto"/>
        <w:right w:val="none" w:sz="0" w:space="0" w:color="auto"/>
      </w:divBdr>
    </w:div>
    <w:div w:id="1038511844">
      <w:bodyDiv w:val="1"/>
      <w:marLeft w:val="0"/>
      <w:marRight w:val="0"/>
      <w:marTop w:val="0"/>
      <w:marBottom w:val="0"/>
      <w:divBdr>
        <w:top w:val="none" w:sz="0" w:space="0" w:color="auto"/>
        <w:left w:val="none" w:sz="0" w:space="0" w:color="auto"/>
        <w:bottom w:val="none" w:sz="0" w:space="0" w:color="auto"/>
        <w:right w:val="none" w:sz="0" w:space="0" w:color="auto"/>
      </w:divBdr>
    </w:div>
    <w:div w:id="1136945840">
      <w:bodyDiv w:val="1"/>
      <w:marLeft w:val="0"/>
      <w:marRight w:val="0"/>
      <w:marTop w:val="0"/>
      <w:marBottom w:val="0"/>
      <w:divBdr>
        <w:top w:val="none" w:sz="0" w:space="0" w:color="auto"/>
        <w:left w:val="none" w:sz="0" w:space="0" w:color="auto"/>
        <w:bottom w:val="none" w:sz="0" w:space="0" w:color="auto"/>
        <w:right w:val="none" w:sz="0" w:space="0" w:color="auto"/>
      </w:divBdr>
    </w:div>
    <w:div w:id="1179585638">
      <w:bodyDiv w:val="1"/>
      <w:marLeft w:val="0"/>
      <w:marRight w:val="0"/>
      <w:marTop w:val="0"/>
      <w:marBottom w:val="0"/>
      <w:divBdr>
        <w:top w:val="none" w:sz="0" w:space="0" w:color="auto"/>
        <w:left w:val="none" w:sz="0" w:space="0" w:color="auto"/>
        <w:bottom w:val="none" w:sz="0" w:space="0" w:color="auto"/>
        <w:right w:val="none" w:sz="0" w:space="0" w:color="auto"/>
      </w:divBdr>
    </w:div>
    <w:div w:id="1455782984">
      <w:bodyDiv w:val="1"/>
      <w:marLeft w:val="0"/>
      <w:marRight w:val="0"/>
      <w:marTop w:val="0"/>
      <w:marBottom w:val="0"/>
      <w:divBdr>
        <w:top w:val="none" w:sz="0" w:space="0" w:color="auto"/>
        <w:left w:val="none" w:sz="0" w:space="0" w:color="auto"/>
        <w:bottom w:val="none" w:sz="0" w:space="0" w:color="auto"/>
        <w:right w:val="none" w:sz="0" w:space="0" w:color="auto"/>
      </w:divBdr>
    </w:div>
    <w:div w:id="1732120311">
      <w:bodyDiv w:val="1"/>
      <w:marLeft w:val="0"/>
      <w:marRight w:val="0"/>
      <w:marTop w:val="0"/>
      <w:marBottom w:val="0"/>
      <w:divBdr>
        <w:top w:val="none" w:sz="0" w:space="0" w:color="auto"/>
        <w:left w:val="none" w:sz="0" w:space="0" w:color="auto"/>
        <w:bottom w:val="none" w:sz="0" w:space="0" w:color="auto"/>
        <w:right w:val="none" w:sz="0" w:space="0" w:color="auto"/>
      </w:divBdr>
    </w:div>
    <w:div w:id="1810856272">
      <w:bodyDiv w:val="1"/>
      <w:marLeft w:val="0"/>
      <w:marRight w:val="0"/>
      <w:marTop w:val="0"/>
      <w:marBottom w:val="0"/>
      <w:divBdr>
        <w:top w:val="none" w:sz="0" w:space="0" w:color="auto"/>
        <w:left w:val="none" w:sz="0" w:space="0" w:color="auto"/>
        <w:bottom w:val="none" w:sz="0" w:space="0" w:color="auto"/>
        <w:right w:val="none" w:sz="0" w:space="0" w:color="auto"/>
      </w:divBdr>
    </w:div>
    <w:div w:id="1819564550">
      <w:bodyDiv w:val="1"/>
      <w:marLeft w:val="0"/>
      <w:marRight w:val="0"/>
      <w:marTop w:val="0"/>
      <w:marBottom w:val="0"/>
      <w:divBdr>
        <w:top w:val="none" w:sz="0" w:space="0" w:color="auto"/>
        <w:left w:val="none" w:sz="0" w:space="0" w:color="auto"/>
        <w:bottom w:val="none" w:sz="0" w:space="0" w:color="auto"/>
        <w:right w:val="none" w:sz="0" w:space="0" w:color="auto"/>
      </w:divBdr>
    </w:div>
    <w:div w:id="1821266478">
      <w:bodyDiv w:val="1"/>
      <w:marLeft w:val="0"/>
      <w:marRight w:val="0"/>
      <w:marTop w:val="0"/>
      <w:marBottom w:val="0"/>
      <w:divBdr>
        <w:top w:val="none" w:sz="0" w:space="0" w:color="auto"/>
        <w:left w:val="none" w:sz="0" w:space="0" w:color="auto"/>
        <w:bottom w:val="none" w:sz="0" w:space="0" w:color="auto"/>
        <w:right w:val="none" w:sz="0" w:space="0" w:color="auto"/>
      </w:divBdr>
    </w:div>
    <w:div w:id="1937008968">
      <w:bodyDiv w:val="1"/>
      <w:marLeft w:val="0"/>
      <w:marRight w:val="0"/>
      <w:marTop w:val="0"/>
      <w:marBottom w:val="0"/>
      <w:divBdr>
        <w:top w:val="none" w:sz="0" w:space="0" w:color="auto"/>
        <w:left w:val="none" w:sz="0" w:space="0" w:color="auto"/>
        <w:bottom w:val="none" w:sz="0" w:space="0" w:color="auto"/>
        <w:right w:val="none" w:sz="0" w:space="0" w:color="auto"/>
      </w:divBdr>
    </w:div>
    <w:div w:id="1939832124">
      <w:bodyDiv w:val="1"/>
      <w:marLeft w:val="0"/>
      <w:marRight w:val="0"/>
      <w:marTop w:val="0"/>
      <w:marBottom w:val="0"/>
      <w:divBdr>
        <w:top w:val="none" w:sz="0" w:space="0" w:color="auto"/>
        <w:left w:val="none" w:sz="0" w:space="0" w:color="auto"/>
        <w:bottom w:val="none" w:sz="0" w:space="0" w:color="auto"/>
        <w:right w:val="none" w:sz="0" w:space="0" w:color="auto"/>
      </w:divBdr>
      <w:divsChild>
        <w:div w:id="705329847">
          <w:marLeft w:val="0"/>
          <w:marRight w:val="0"/>
          <w:marTop w:val="0"/>
          <w:marBottom w:val="0"/>
          <w:divBdr>
            <w:top w:val="none" w:sz="0" w:space="0" w:color="auto"/>
            <w:left w:val="none" w:sz="0" w:space="0" w:color="auto"/>
            <w:bottom w:val="none" w:sz="0" w:space="0" w:color="auto"/>
            <w:right w:val="none" w:sz="0" w:space="0" w:color="auto"/>
          </w:divBdr>
          <w:divsChild>
            <w:div w:id="970599785">
              <w:marLeft w:val="0"/>
              <w:marRight w:val="0"/>
              <w:marTop w:val="0"/>
              <w:marBottom w:val="0"/>
              <w:divBdr>
                <w:top w:val="single" w:sz="8" w:space="0" w:color="AAAAAA"/>
                <w:left w:val="single" w:sz="8" w:space="0" w:color="AAAAAA"/>
                <w:bottom w:val="single" w:sz="8" w:space="0" w:color="AAAAAA"/>
                <w:right w:val="single" w:sz="8" w:space="0" w:color="AAAAAA"/>
              </w:divBdr>
              <w:divsChild>
                <w:div w:id="209258423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sChild>
    </w:div>
    <w:div w:id="2017347576">
      <w:bodyDiv w:val="1"/>
      <w:marLeft w:val="0"/>
      <w:marRight w:val="0"/>
      <w:marTop w:val="0"/>
      <w:marBottom w:val="0"/>
      <w:divBdr>
        <w:top w:val="none" w:sz="0" w:space="0" w:color="auto"/>
        <w:left w:val="none" w:sz="0" w:space="0" w:color="auto"/>
        <w:bottom w:val="none" w:sz="0" w:space="0" w:color="auto"/>
        <w:right w:val="none" w:sz="0" w:space="0" w:color="auto"/>
      </w:divBdr>
      <w:divsChild>
        <w:div w:id="192001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ter.Raether@ptb.d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burak.ayhan@tubitak.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m.org/utils/common/documents/jcgm/JCGM_100_2008_E.pdf"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C2854-9369-4F01-A0B9-652151F3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2085</Words>
  <Characters>11891</Characters>
  <Application>Microsoft Office Word</Application>
  <DocSecurity>0</DocSecurity>
  <Lines>99</Lines>
  <Paragraphs>27</Paragraphs>
  <ScaleCrop>false</ScaleCrop>
  <HeadingPairs>
    <vt:vector size="6" baseType="variant">
      <vt:variant>
        <vt:lpstr>Titel</vt:lpstr>
      </vt:variant>
      <vt:variant>
        <vt:i4>1</vt:i4>
      </vt:variant>
      <vt:variant>
        <vt:lpstr>Konu Başlığı</vt:lpstr>
      </vt:variant>
      <vt:variant>
        <vt:i4>1</vt:i4>
      </vt:variant>
      <vt:variant>
        <vt:lpstr>Title</vt:lpstr>
      </vt:variant>
      <vt:variant>
        <vt:i4>1</vt:i4>
      </vt:variant>
    </vt:vector>
  </HeadingPairs>
  <TitlesOfParts>
    <vt:vector size="3" baseType="lpstr">
      <vt:lpstr>DMM ile Elektriksel Parametrelerin Karşılaştırması</vt:lpstr>
      <vt:lpstr>DMM ile Elektriksel Parametrelerin Karşılaştırması</vt:lpstr>
      <vt:lpstr>DMM ile Elektriksel Parametrelerin Karşılaştırması</vt:lpstr>
    </vt:vector>
  </TitlesOfParts>
  <Company>TÜBİTAK UME</Company>
  <LinksUpToDate>false</LinksUpToDate>
  <CharactersWithSpaces>13949</CharactersWithSpaces>
  <SharedDoc>false</SharedDoc>
  <HLinks>
    <vt:vector size="216" baseType="variant">
      <vt:variant>
        <vt:i4>5832764</vt:i4>
      </vt:variant>
      <vt:variant>
        <vt:i4>186</vt:i4>
      </vt:variant>
      <vt:variant>
        <vt:i4>0</vt:i4>
      </vt:variant>
      <vt:variant>
        <vt:i4>5</vt:i4>
      </vt:variant>
      <vt:variant>
        <vt:lpwstr>mailto:info@unitest.com.tr</vt:lpwstr>
      </vt:variant>
      <vt:variant>
        <vt:lpwstr/>
      </vt:variant>
      <vt:variant>
        <vt:i4>2293853</vt:i4>
      </vt:variant>
      <vt:variant>
        <vt:i4>183</vt:i4>
      </vt:variant>
      <vt:variant>
        <vt:i4>0</vt:i4>
      </vt:variant>
      <vt:variant>
        <vt:i4>5</vt:i4>
      </vt:variant>
      <vt:variant>
        <vt:lpwstr>mailto:aaydin@ums.com.tr</vt:lpwstr>
      </vt:variant>
      <vt:variant>
        <vt:lpwstr/>
      </vt:variant>
      <vt:variant>
        <vt:i4>2883648</vt:i4>
      </vt:variant>
      <vt:variant>
        <vt:i4>180</vt:i4>
      </vt:variant>
      <vt:variant>
        <vt:i4>0</vt:i4>
      </vt:variant>
      <vt:variant>
        <vt:i4>5</vt:i4>
      </vt:variant>
      <vt:variant>
        <vt:lpwstr>mailto:iduman@tse.org.tr</vt:lpwstr>
      </vt:variant>
      <vt:variant>
        <vt:lpwstr/>
      </vt:variant>
      <vt:variant>
        <vt:i4>1900596</vt:i4>
      </vt:variant>
      <vt:variant>
        <vt:i4>177</vt:i4>
      </vt:variant>
      <vt:variant>
        <vt:i4>0</vt:i4>
      </vt:variant>
      <vt:variant>
        <vt:i4>5</vt:i4>
      </vt:variant>
      <vt:variant>
        <vt:lpwstr>mailto:İzmir@kalibrasyon.net</vt:lpwstr>
      </vt:variant>
      <vt:variant>
        <vt:lpwstr/>
      </vt:variant>
      <vt:variant>
        <vt:i4>3866718</vt:i4>
      </vt:variant>
      <vt:variant>
        <vt:i4>174</vt:i4>
      </vt:variant>
      <vt:variant>
        <vt:i4>0</vt:i4>
      </vt:variant>
      <vt:variant>
        <vt:i4>5</vt:i4>
      </vt:variant>
      <vt:variant>
        <vt:lpwstr>mailto:info@metrolojistik.com.tr</vt:lpwstr>
      </vt:variant>
      <vt:variant>
        <vt:lpwstr/>
      </vt:variant>
      <vt:variant>
        <vt:i4>1245289</vt:i4>
      </vt:variant>
      <vt:variant>
        <vt:i4>171</vt:i4>
      </vt:variant>
      <vt:variant>
        <vt:i4>0</vt:i4>
      </vt:variant>
      <vt:variant>
        <vt:i4>5</vt:i4>
      </vt:variant>
      <vt:variant>
        <vt:lpwstr>mailto:huseyin.celiksoydan@esdas.com</vt:lpwstr>
      </vt:variant>
      <vt:variant>
        <vt:lpwstr/>
      </vt:variant>
      <vt:variant>
        <vt:i4>1114222</vt:i4>
      </vt:variant>
      <vt:variant>
        <vt:i4>168</vt:i4>
      </vt:variant>
      <vt:variant>
        <vt:i4>0</vt:i4>
      </vt:variant>
      <vt:variant>
        <vt:i4>5</vt:i4>
      </vt:variant>
      <vt:variant>
        <vt:lpwstr>mailto:info@emis-turkey.com</vt:lpwstr>
      </vt:variant>
      <vt:variant>
        <vt:lpwstr/>
      </vt:variant>
      <vt:variant>
        <vt:i4>5570605</vt:i4>
      </vt:variant>
      <vt:variant>
        <vt:i4>165</vt:i4>
      </vt:variant>
      <vt:variant>
        <vt:i4>0</vt:i4>
      </vt:variant>
      <vt:variant>
        <vt:i4>5</vt:i4>
      </vt:variant>
      <vt:variant>
        <vt:lpwstr>mailto:kalite@egemet.com.tr</vt:lpwstr>
      </vt:variant>
      <vt:variant>
        <vt:lpwstr/>
      </vt:variant>
      <vt:variant>
        <vt:i4>3276811</vt:i4>
      </vt:variant>
      <vt:variant>
        <vt:i4>162</vt:i4>
      </vt:variant>
      <vt:variant>
        <vt:i4>0</vt:i4>
      </vt:variant>
      <vt:variant>
        <vt:i4>5</vt:i4>
      </vt:variant>
      <vt:variant>
        <vt:lpwstr>mailto:gunduz@denkal.com</vt:lpwstr>
      </vt:variant>
      <vt:variant>
        <vt:lpwstr/>
      </vt:variant>
      <vt:variant>
        <vt:i4>112</vt:i4>
      </vt:variant>
      <vt:variant>
        <vt:i4>159</vt:i4>
      </vt:variant>
      <vt:variant>
        <vt:i4>0</vt:i4>
      </vt:variant>
      <vt:variant>
        <vt:i4>5</vt:i4>
      </vt:variant>
      <vt:variant>
        <vt:lpwstr>mailto:hakan.tokgoz@arcelik.com</vt:lpwstr>
      </vt:variant>
      <vt:variant>
        <vt:lpwstr/>
      </vt:variant>
      <vt:variant>
        <vt:i4>3407957</vt:i4>
      </vt:variant>
      <vt:variant>
        <vt:i4>156</vt:i4>
      </vt:variant>
      <vt:variant>
        <vt:i4>0</vt:i4>
      </vt:variant>
      <vt:variant>
        <vt:i4>5</vt:i4>
      </vt:variant>
      <vt:variant>
        <vt:lpwstr>mailto:saliha.turhan@ume.tubitak.gov.tr</vt:lpwstr>
      </vt:variant>
      <vt:variant>
        <vt:lpwstr/>
      </vt:variant>
      <vt:variant>
        <vt:i4>1048625</vt:i4>
      </vt:variant>
      <vt:variant>
        <vt:i4>146</vt:i4>
      </vt:variant>
      <vt:variant>
        <vt:i4>0</vt:i4>
      </vt:variant>
      <vt:variant>
        <vt:i4>5</vt:i4>
      </vt:variant>
      <vt:variant>
        <vt:lpwstr/>
      </vt:variant>
      <vt:variant>
        <vt:lpwstr>_Toc258223939</vt:lpwstr>
      </vt:variant>
      <vt:variant>
        <vt:i4>1048625</vt:i4>
      </vt:variant>
      <vt:variant>
        <vt:i4>140</vt:i4>
      </vt:variant>
      <vt:variant>
        <vt:i4>0</vt:i4>
      </vt:variant>
      <vt:variant>
        <vt:i4>5</vt:i4>
      </vt:variant>
      <vt:variant>
        <vt:lpwstr/>
      </vt:variant>
      <vt:variant>
        <vt:lpwstr>_Toc258223938</vt:lpwstr>
      </vt:variant>
      <vt:variant>
        <vt:i4>1048625</vt:i4>
      </vt:variant>
      <vt:variant>
        <vt:i4>134</vt:i4>
      </vt:variant>
      <vt:variant>
        <vt:i4>0</vt:i4>
      </vt:variant>
      <vt:variant>
        <vt:i4>5</vt:i4>
      </vt:variant>
      <vt:variant>
        <vt:lpwstr/>
      </vt:variant>
      <vt:variant>
        <vt:lpwstr>_Toc258223937</vt:lpwstr>
      </vt:variant>
      <vt:variant>
        <vt:i4>1048625</vt:i4>
      </vt:variant>
      <vt:variant>
        <vt:i4>128</vt:i4>
      </vt:variant>
      <vt:variant>
        <vt:i4>0</vt:i4>
      </vt:variant>
      <vt:variant>
        <vt:i4>5</vt:i4>
      </vt:variant>
      <vt:variant>
        <vt:lpwstr/>
      </vt:variant>
      <vt:variant>
        <vt:lpwstr>_Toc258223936</vt:lpwstr>
      </vt:variant>
      <vt:variant>
        <vt:i4>1048625</vt:i4>
      </vt:variant>
      <vt:variant>
        <vt:i4>122</vt:i4>
      </vt:variant>
      <vt:variant>
        <vt:i4>0</vt:i4>
      </vt:variant>
      <vt:variant>
        <vt:i4>5</vt:i4>
      </vt:variant>
      <vt:variant>
        <vt:lpwstr/>
      </vt:variant>
      <vt:variant>
        <vt:lpwstr>_Toc258223935</vt:lpwstr>
      </vt:variant>
      <vt:variant>
        <vt:i4>1048625</vt:i4>
      </vt:variant>
      <vt:variant>
        <vt:i4>116</vt:i4>
      </vt:variant>
      <vt:variant>
        <vt:i4>0</vt:i4>
      </vt:variant>
      <vt:variant>
        <vt:i4>5</vt:i4>
      </vt:variant>
      <vt:variant>
        <vt:lpwstr/>
      </vt:variant>
      <vt:variant>
        <vt:lpwstr>_Toc258223934</vt:lpwstr>
      </vt:variant>
      <vt:variant>
        <vt:i4>1048625</vt:i4>
      </vt:variant>
      <vt:variant>
        <vt:i4>110</vt:i4>
      </vt:variant>
      <vt:variant>
        <vt:i4>0</vt:i4>
      </vt:variant>
      <vt:variant>
        <vt:i4>5</vt:i4>
      </vt:variant>
      <vt:variant>
        <vt:lpwstr/>
      </vt:variant>
      <vt:variant>
        <vt:lpwstr>_Toc258223933</vt:lpwstr>
      </vt:variant>
      <vt:variant>
        <vt:i4>1048625</vt:i4>
      </vt:variant>
      <vt:variant>
        <vt:i4>104</vt:i4>
      </vt:variant>
      <vt:variant>
        <vt:i4>0</vt:i4>
      </vt:variant>
      <vt:variant>
        <vt:i4>5</vt:i4>
      </vt:variant>
      <vt:variant>
        <vt:lpwstr/>
      </vt:variant>
      <vt:variant>
        <vt:lpwstr>_Toc258223932</vt:lpwstr>
      </vt:variant>
      <vt:variant>
        <vt:i4>1048625</vt:i4>
      </vt:variant>
      <vt:variant>
        <vt:i4>98</vt:i4>
      </vt:variant>
      <vt:variant>
        <vt:i4>0</vt:i4>
      </vt:variant>
      <vt:variant>
        <vt:i4>5</vt:i4>
      </vt:variant>
      <vt:variant>
        <vt:lpwstr/>
      </vt:variant>
      <vt:variant>
        <vt:lpwstr>_Toc258223931</vt:lpwstr>
      </vt:variant>
      <vt:variant>
        <vt:i4>1048625</vt:i4>
      </vt:variant>
      <vt:variant>
        <vt:i4>92</vt:i4>
      </vt:variant>
      <vt:variant>
        <vt:i4>0</vt:i4>
      </vt:variant>
      <vt:variant>
        <vt:i4>5</vt:i4>
      </vt:variant>
      <vt:variant>
        <vt:lpwstr/>
      </vt:variant>
      <vt:variant>
        <vt:lpwstr>_Toc258223930</vt:lpwstr>
      </vt:variant>
      <vt:variant>
        <vt:i4>1114161</vt:i4>
      </vt:variant>
      <vt:variant>
        <vt:i4>86</vt:i4>
      </vt:variant>
      <vt:variant>
        <vt:i4>0</vt:i4>
      </vt:variant>
      <vt:variant>
        <vt:i4>5</vt:i4>
      </vt:variant>
      <vt:variant>
        <vt:lpwstr/>
      </vt:variant>
      <vt:variant>
        <vt:lpwstr>_Toc258223929</vt:lpwstr>
      </vt:variant>
      <vt:variant>
        <vt:i4>1114161</vt:i4>
      </vt:variant>
      <vt:variant>
        <vt:i4>80</vt:i4>
      </vt:variant>
      <vt:variant>
        <vt:i4>0</vt:i4>
      </vt:variant>
      <vt:variant>
        <vt:i4>5</vt:i4>
      </vt:variant>
      <vt:variant>
        <vt:lpwstr/>
      </vt:variant>
      <vt:variant>
        <vt:lpwstr>_Toc258223928</vt:lpwstr>
      </vt:variant>
      <vt:variant>
        <vt:i4>1114161</vt:i4>
      </vt:variant>
      <vt:variant>
        <vt:i4>74</vt:i4>
      </vt:variant>
      <vt:variant>
        <vt:i4>0</vt:i4>
      </vt:variant>
      <vt:variant>
        <vt:i4>5</vt:i4>
      </vt:variant>
      <vt:variant>
        <vt:lpwstr/>
      </vt:variant>
      <vt:variant>
        <vt:lpwstr>_Toc258223927</vt:lpwstr>
      </vt:variant>
      <vt:variant>
        <vt:i4>1114161</vt:i4>
      </vt:variant>
      <vt:variant>
        <vt:i4>68</vt:i4>
      </vt:variant>
      <vt:variant>
        <vt:i4>0</vt:i4>
      </vt:variant>
      <vt:variant>
        <vt:i4>5</vt:i4>
      </vt:variant>
      <vt:variant>
        <vt:lpwstr/>
      </vt:variant>
      <vt:variant>
        <vt:lpwstr>_Toc258223926</vt:lpwstr>
      </vt:variant>
      <vt:variant>
        <vt:i4>1114161</vt:i4>
      </vt:variant>
      <vt:variant>
        <vt:i4>62</vt:i4>
      </vt:variant>
      <vt:variant>
        <vt:i4>0</vt:i4>
      </vt:variant>
      <vt:variant>
        <vt:i4>5</vt:i4>
      </vt:variant>
      <vt:variant>
        <vt:lpwstr/>
      </vt:variant>
      <vt:variant>
        <vt:lpwstr>_Toc258223925</vt:lpwstr>
      </vt:variant>
      <vt:variant>
        <vt:i4>1114161</vt:i4>
      </vt:variant>
      <vt:variant>
        <vt:i4>56</vt:i4>
      </vt:variant>
      <vt:variant>
        <vt:i4>0</vt:i4>
      </vt:variant>
      <vt:variant>
        <vt:i4>5</vt:i4>
      </vt:variant>
      <vt:variant>
        <vt:lpwstr/>
      </vt:variant>
      <vt:variant>
        <vt:lpwstr>_Toc258223924</vt:lpwstr>
      </vt:variant>
      <vt:variant>
        <vt:i4>1114161</vt:i4>
      </vt:variant>
      <vt:variant>
        <vt:i4>50</vt:i4>
      </vt:variant>
      <vt:variant>
        <vt:i4>0</vt:i4>
      </vt:variant>
      <vt:variant>
        <vt:i4>5</vt:i4>
      </vt:variant>
      <vt:variant>
        <vt:lpwstr/>
      </vt:variant>
      <vt:variant>
        <vt:lpwstr>_Toc258223923</vt:lpwstr>
      </vt:variant>
      <vt:variant>
        <vt:i4>1114161</vt:i4>
      </vt:variant>
      <vt:variant>
        <vt:i4>44</vt:i4>
      </vt:variant>
      <vt:variant>
        <vt:i4>0</vt:i4>
      </vt:variant>
      <vt:variant>
        <vt:i4>5</vt:i4>
      </vt:variant>
      <vt:variant>
        <vt:lpwstr/>
      </vt:variant>
      <vt:variant>
        <vt:lpwstr>_Toc258223922</vt:lpwstr>
      </vt:variant>
      <vt:variant>
        <vt:i4>1114161</vt:i4>
      </vt:variant>
      <vt:variant>
        <vt:i4>38</vt:i4>
      </vt:variant>
      <vt:variant>
        <vt:i4>0</vt:i4>
      </vt:variant>
      <vt:variant>
        <vt:i4>5</vt:i4>
      </vt:variant>
      <vt:variant>
        <vt:lpwstr/>
      </vt:variant>
      <vt:variant>
        <vt:lpwstr>_Toc258223921</vt:lpwstr>
      </vt:variant>
      <vt:variant>
        <vt:i4>1114161</vt:i4>
      </vt:variant>
      <vt:variant>
        <vt:i4>32</vt:i4>
      </vt:variant>
      <vt:variant>
        <vt:i4>0</vt:i4>
      </vt:variant>
      <vt:variant>
        <vt:i4>5</vt:i4>
      </vt:variant>
      <vt:variant>
        <vt:lpwstr/>
      </vt:variant>
      <vt:variant>
        <vt:lpwstr>_Toc258223920</vt:lpwstr>
      </vt:variant>
      <vt:variant>
        <vt:i4>1179697</vt:i4>
      </vt:variant>
      <vt:variant>
        <vt:i4>26</vt:i4>
      </vt:variant>
      <vt:variant>
        <vt:i4>0</vt:i4>
      </vt:variant>
      <vt:variant>
        <vt:i4>5</vt:i4>
      </vt:variant>
      <vt:variant>
        <vt:lpwstr/>
      </vt:variant>
      <vt:variant>
        <vt:lpwstr>_Toc258223919</vt:lpwstr>
      </vt:variant>
      <vt:variant>
        <vt:i4>1179697</vt:i4>
      </vt:variant>
      <vt:variant>
        <vt:i4>20</vt:i4>
      </vt:variant>
      <vt:variant>
        <vt:i4>0</vt:i4>
      </vt:variant>
      <vt:variant>
        <vt:i4>5</vt:i4>
      </vt:variant>
      <vt:variant>
        <vt:lpwstr/>
      </vt:variant>
      <vt:variant>
        <vt:lpwstr>_Toc258223918</vt:lpwstr>
      </vt:variant>
      <vt:variant>
        <vt:i4>1179697</vt:i4>
      </vt:variant>
      <vt:variant>
        <vt:i4>14</vt:i4>
      </vt:variant>
      <vt:variant>
        <vt:i4>0</vt:i4>
      </vt:variant>
      <vt:variant>
        <vt:i4>5</vt:i4>
      </vt:variant>
      <vt:variant>
        <vt:lpwstr/>
      </vt:variant>
      <vt:variant>
        <vt:lpwstr>_Toc258223917</vt:lpwstr>
      </vt:variant>
      <vt:variant>
        <vt:i4>1179697</vt:i4>
      </vt:variant>
      <vt:variant>
        <vt:i4>8</vt:i4>
      </vt:variant>
      <vt:variant>
        <vt:i4>0</vt:i4>
      </vt:variant>
      <vt:variant>
        <vt:i4>5</vt:i4>
      </vt:variant>
      <vt:variant>
        <vt:lpwstr/>
      </vt:variant>
      <vt:variant>
        <vt:lpwstr>_Toc258223916</vt:lpwstr>
      </vt:variant>
      <vt:variant>
        <vt:i4>1179697</vt:i4>
      </vt:variant>
      <vt:variant>
        <vt:i4>2</vt:i4>
      </vt:variant>
      <vt:variant>
        <vt:i4>0</vt:i4>
      </vt:variant>
      <vt:variant>
        <vt:i4>5</vt:i4>
      </vt:variant>
      <vt:variant>
        <vt:lpwstr/>
      </vt:variant>
      <vt:variant>
        <vt:lpwstr>_Toc258223915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DMM ile Elektriksel Parametrelerin Karşılaştırması</dc:title>
  <dc:subject>Ulusal Karşılaştırma</dc:subject>
  <dc:creator>SALİHA TURHAN</dc:creator>
  <cp:keywords>karşılaştırma, DMM, TÜRKAK, UME</cp:keywords>
  <cp:lastModifiedBy>huseyin.cayci</cp:lastModifiedBy>
  <cp:revision>4</cp:revision>
  <cp:lastPrinted>2019-12-10T08:38:00Z</cp:lastPrinted>
  <dcterms:created xsi:type="dcterms:W3CDTF">2019-12-10T13:17:00Z</dcterms:created>
  <dcterms:modified xsi:type="dcterms:W3CDTF">2019-12-10T13:56:00Z</dcterms:modified>
</cp:coreProperties>
</file>